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3" w:type="pct"/>
        <w:tblCellSpacing w:w="0" w:type="dxa"/>
        <w:tblCellMar>
          <w:left w:w="0" w:type="dxa"/>
          <w:right w:w="0" w:type="dxa"/>
        </w:tblCellMar>
        <w:tblLook w:val="04A0" w:firstRow="1" w:lastRow="0" w:firstColumn="1" w:lastColumn="0" w:noHBand="0" w:noVBand="1"/>
      </w:tblPr>
      <w:tblGrid>
        <w:gridCol w:w="3403"/>
        <w:gridCol w:w="6236"/>
      </w:tblGrid>
      <w:tr w:rsidR="008340A2" w:rsidRPr="00463527" w14:paraId="1CE079B7" w14:textId="77777777" w:rsidTr="00EC333C">
        <w:trPr>
          <w:tblCellSpacing w:w="0" w:type="dxa"/>
        </w:trPr>
        <w:tc>
          <w:tcPr>
            <w:tcW w:w="1765" w:type="pct"/>
            <w:tcMar>
              <w:top w:w="0" w:type="dxa"/>
              <w:left w:w="108" w:type="dxa"/>
              <w:bottom w:w="0" w:type="dxa"/>
              <w:right w:w="108" w:type="dxa"/>
            </w:tcMar>
            <w:hideMark/>
          </w:tcPr>
          <w:p w14:paraId="7A7BA38E" w14:textId="74962560" w:rsidR="00D61439" w:rsidRPr="00463527" w:rsidRDefault="00EC333C" w:rsidP="007B41AF">
            <w:pPr>
              <w:spacing w:before="120" w:after="120" w:line="234" w:lineRule="atLeast"/>
              <w:jc w:val="center"/>
              <w:rPr>
                <w:rFonts w:eastAsia="Times New Roman" w:cs="Times New Roman"/>
                <w:szCs w:val="28"/>
              </w:rPr>
            </w:pPr>
            <w:r w:rsidRPr="00463527">
              <w:rPr>
                <w:b/>
                <w:noProof/>
                <w:sz w:val="10"/>
                <w:szCs w:val="26"/>
              </w:rPr>
              <mc:AlternateContent>
                <mc:Choice Requires="wps">
                  <w:drawing>
                    <wp:anchor distT="4294967294" distB="4294967294" distL="114300" distR="114300" simplePos="0" relativeHeight="251664384" behindDoc="0" locked="0" layoutInCell="1" allowOverlap="1" wp14:anchorId="24B54757" wp14:editId="66E56603">
                      <wp:simplePos x="0" y="0"/>
                      <wp:positionH relativeFrom="column">
                        <wp:posOffset>612476</wp:posOffset>
                      </wp:positionH>
                      <wp:positionV relativeFrom="paragraph">
                        <wp:posOffset>523456</wp:posOffset>
                      </wp:positionV>
                      <wp:extent cx="750259" cy="372"/>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259" cy="372"/>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6782CA" id="Straight Connector 2"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25pt,41.2pt" to="107.3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3i9QEAACcEAAAOAAAAZHJzL2Uyb0RvYy54bWysU02P0zAQvSPxHyzfadKiZSFquocucFmg&#10;ogt31x+JtbbHsr1N+u8ZO22WTwkhLpY/5r1582a8vhmtIUcZogbX0uWipkQ6DkK7rqVf7t+9eE1J&#10;TMwJZsDJlp5kpDeb58/Wg2/kCnowQgaCJC42g29pn5JvqiryXloWF+Clw0cFwbKEx9BVIrAB2a2p&#10;VnX9qhogCB+Ayxjx9nZ6pJvCr5Tk6ZNSUSZiWoraUllDWQ95rTZr1nSB+V7zswz2Dyos0w6TzlS3&#10;LDHyGPQvVFbzABFUWnCwFSiluSw1YDXL+qdq9j3zstSC5kQ/2xT/Hy3/eNwFokVLV5Q4ZrFF+xSY&#10;7vpEtuAcGgiBrLJPg48Nhm/dLuRK+ej2/g74QyQOtj1znSx6708eSZYZUf0AyYfoMdth+AACY9hj&#10;gmLaqIIlymj/NQMzORpDxtKl09wlOSbC8fL6ql5dvaGE49PL6yKtYk3myEgfYnovwZK8aanRLjvI&#10;Gna8iylregrJ18bltZdMvHWiDENi2kx7DM3PpYosfLIgppORE/SzVGgdSppEl6GVWxPIkeG4iYfJ&#10;hMyCkRmitDEzqC66/gg6x2aYLIP8t8A5umQEl2ag1Q7C77Km8SJVTfGXqqdac+cOIE67cGkqTmOx&#10;8vxz8rh/fy7wp/+9+QYAAP//AwBQSwMEFAAGAAgAAAAhAJedPo/cAAAACAEAAA8AAABkcnMvZG93&#10;bnJldi54bWxMj8FuwjAQRO+V+g/WVuqt2EQk0BAHUaSq5wIXbk68TSLidRobSP++y6k9zs5o5m2x&#10;mVwvrjiGzpOG+UyBQKq97ajRcDy8v6xAhGjImt4TavjBAJvy8aEwufU3+sTrPjaCSyjkRkMb45BL&#10;GeoWnQkzPyCx9+VHZyLLsZF2NDcud71MlMqkMx3xQmsG3LVYn/cXp+Hw4dRUxW6H9L1U29NbmtEp&#10;1fr5adquQUSc4l8Y7viMDiUzVf5CNohew2uWclLDKlmAYD+ZL5YgqvshBVkW8v8D5S8AAAD//wMA&#10;UEsBAi0AFAAGAAgAAAAhALaDOJL+AAAA4QEAABMAAAAAAAAAAAAAAAAAAAAAAFtDb250ZW50X1R5&#10;cGVzXS54bWxQSwECLQAUAAYACAAAACEAOP0h/9YAAACUAQAACwAAAAAAAAAAAAAAAAAvAQAAX3Jl&#10;bHMvLnJlbHNQSwECLQAUAAYACAAAACEAKts94vUBAAAnBAAADgAAAAAAAAAAAAAAAAAuAgAAZHJz&#10;L2Uyb0RvYy54bWxQSwECLQAUAAYACAAAACEAl50+j9wAAAAIAQAADwAAAAAAAAAAAAAAAABPBAAA&#10;ZHJzL2Rvd25yZXYueG1sUEsFBgAAAAAEAAQA8wAAAFgFAAAAAA==&#10;" strokecolor="black [3200]" strokeweight=".5pt">
                      <v:stroke joinstyle="miter"/>
                    </v:line>
                  </w:pict>
                </mc:Fallback>
              </mc:AlternateContent>
            </w:r>
            <w:r w:rsidR="00D61439" w:rsidRPr="00463527">
              <w:rPr>
                <w:rFonts w:eastAsia="Times New Roman" w:cs="Times New Roman"/>
                <w:b/>
                <w:bCs/>
                <w:szCs w:val="28"/>
              </w:rPr>
              <w:t>HỘI ĐỒNG NHÂN DÂN</w:t>
            </w:r>
            <w:r w:rsidR="00D61439" w:rsidRPr="00463527">
              <w:rPr>
                <w:rFonts w:eastAsia="Times New Roman" w:cs="Times New Roman"/>
                <w:b/>
                <w:bCs/>
                <w:szCs w:val="28"/>
              </w:rPr>
              <w:br/>
              <w:t>TỈNH THÁI NGUYÊN</w:t>
            </w:r>
            <w:r w:rsidR="00D61439" w:rsidRPr="00463527">
              <w:rPr>
                <w:rFonts w:eastAsia="Times New Roman" w:cs="Times New Roman"/>
                <w:b/>
                <w:bCs/>
                <w:szCs w:val="28"/>
              </w:rPr>
              <w:br/>
            </w:r>
          </w:p>
        </w:tc>
        <w:tc>
          <w:tcPr>
            <w:tcW w:w="3235" w:type="pct"/>
            <w:tcMar>
              <w:top w:w="0" w:type="dxa"/>
              <w:left w:w="108" w:type="dxa"/>
              <w:bottom w:w="0" w:type="dxa"/>
              <w:right w:w="108" w:type="dxa"/>
            </w:tcMar>
            <w:hideMark/>
          </w:tcPr>
          <w:p w14:paraId="743E80CF" w14:textId="04A22AB4" w:rsidR="00D61439" w:rsidRPr="00463527" w:rsidRDefault="00EC333C" w:rsidP="007B41AF">
            <w:pPr>
              <w:spacing w:before="120" w:after="120" w:line="234" w:lineRule="atLeast"/>
              <w:jc w:val="center"/>
              <w:rPr>
                <w:rFonts w:eastAsia="Times New Roman" w:cs="Times New Roman"/>
                <w:szCs w:val="28"/>
              </w:rPr>
            </w:pPr>
            <w:r w:rsidRPr="00463527">
              <w:rPr>
                <w:b/>
                <w:noProof/>
                <w:sz w:val="20"/>
                <w:szCs w:val="26"/>
              </w:rPr>
              <mc:AlternateContent>
                <mc:Choice Requires="wps">
                  <w:drawing>
                    <wp:anchor distT="4294967294" distB="4294967294" distL="114300" distR="114300" simplePos="0" relativeHeight="251666432" behindDoc="0" locked="0" layoutInCell="1" allowOverlap="1" wp14:anchorId="1298BEC9" wp14:editId="4DA633BA">
                      <wp:simplePos x="0" y="0"/>
                      <wp:positionH relativeFrom="column">
                        <wp:posOffset>823283</wp:posOffset>
                      </wp:positionH>
                      <wp:positionV relativeFrom="paragraph">
                        <wp:posOffset>510012</wp:posOffset>
                      </wp:positionV>
                      <wp:extent cx="21526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0CE4" id="Straight Connector 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85pt,40.15pt" to="234.3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ii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JzPFvP7BY9QXWMV1NfCQDF9MTiIfGmksz7LBjUcnmPKjUB9Tclu&#10;j0/WuTJ658XYyE+L+aIURHRW52BOi9Tt1o7EAfLylK+w4sjbNMK91wWsN6A/X+4JrDvf+XHnL2Jk&#10;/mcld6hPG7qKxNMtXV42Ma/PW7tUv/4vq18AAAD//wMAUEsDBBQABgAIAAAAIQC0KX433AAAAAkB&#10;AAAPAAAAZHJzL2Rvd25yZXYueG1sTI/BTsMwEETvSPyDtUhcKmqTohJCnAoBuXFpAXHdJksSEa/T&#10;2G0DX88iDnCc2afZmXw1uV4daAydZwuXcwOKuPJ1x42Fl+fyIgUVInKNvWey8EkBVsXpSY5Z7Y+8&#10;psMmNkpCOGRooY1xyLQOVUsOw9wPxHJ796PDKHJsdD3iUcJdrxNjltphx/KhxYHuW6o+NntnIZSv&#10;tCu/ZtXMvC0aT8nu4ekRrT0/m+5uQUWa4h8MP/WlOhTSaev3XAfVi05urgW1kJoFKAGulqkY219D&#10;F7n+v6D4BgAA//8DAFBLAQItABQABgAIAAAAIQC2gziS/gAAAOEBAAATAAAAAAAAAAAAAAAAAAAA&#10;AABbQ29udGVudF9UeXBlc10ueG1sUEsBAi0AFAAGAAgAAAAhADj9If/WAAAAlAEAAAsAAAAAAAAA&#10;AAAAAAAALwEAAF9yZWxzLy5yZWxzUEsBAi0AFAAGAAgAAAAhANIeyKLJAQAAdwMAAA4AAAAAAAAA&#10;AAAAAAAALgIAAGRycy9lMm9Eb2MueG1sUEsBAi0AFAAGAAgAAAAhALQpfjfcAAAACQEAAA8AAAAA&#10;AAAAAAAAAAAAIwQAAGRycy9kb3ducmV2LnhtbFBLBQYAAAAABAAEAPMAAAAsBQAAAAA=&#10;"/>
                  </w:pict>
                </mc:Fallback>
              </mc:AlternateContent>
            </w:r>
            <w:r w:rsidR="00D61439" w:rsidRPr="00463527">
              <w:rPr>
                <w:rFonts w:eastAsia="Times New Roman" w:cs="Times New Roman"/>
                <w:b/>
                <w:bCs/>
                <w:szCs w:val="28"/>
              </w:rPr>
              <w:t>CỘNG HÒA XÃ HỘI CHỦ NGHĨA VIỆT NAM</w:t>
            </w:r>
            <w:r w:rsidR="00D61439" w:rsidRPr="00463527">
              <w:rPr>
                <w:rFonts w:eastAsia="Times New Roman" w:cs="Times New Roman"/>
                <w:b/>
                <w:bCs/>
                <w:szCs w:val="28"/>
              </w:rPr>
              <w:br/>
              <w:t>Độc lập - Tự do - Hạnh phúc</w:t>
            </w:r>
            <w:r w:rsidR="00D61439" w:rsidRPr="00463527">
              <w:rPr>
                <w:rFonts w:eastAsia="Times New Roman" w:cs="Times New Roman"/>
                <w:b/>
                <w:bCs/>
                <w:szCs w:val="28"/>
              </w:rPr>
              <w:br/>
            </w:r>
          </w:p>
        </w:tc>
      </w:tr>
      <w:tr w:rsidR="008340A2" w:rsidRPr="00463527" w14:paraId="0272D8E0" w14:textId="77777777" w:rsidTr="00EC333C">
        <w:trPr>
          <w:tblCellSpacing w:w="0" w:type="dxa"/>
        </w:trPr>
        <w:tc>
          <w:tcPr>
            <w:tcW w:w="1765" w:type="pct"/>
            <w:tcMar>
              <w:top w:w="0" w:type="dxa"/>
              <w:left w:w="108" w:type="dxa"/>
              <w:bottom w:w="0" w:type="dxa"/>
              <w:right w:w="108" w:type="dxa"/>
            </w:tcMar>
            <w:hideMark/>
          </w:tcPr>
          <w:p w14:paraId="6AAA2656" w14:textId="393F536F" w:rsidR="00D61439" w:rsidRPr="00463527" w:rsidRDefault="00D61439" w:rsidP="007B41AF">
            <w:pPr>
              <w:spacing w:before="120" w:after="120" w:line="234" w:lineRule="atLeast"/>
              <w:jc w:val="center"/>
              <w:rPr>
                <w:rFonts w:eastAsia="Times New Roman" w:cs="Times New Roman"/>
                <w:szCs w:val="28"/>
              </w:rPr>
            </w:pPr>
            <w:r w:rsidRPr="00463527">
              <w:rPr>
                <w:rFonts w:eastAsia="Times New Roman" w:cs="Times New Roman"/>
                <w:szCs w:val="28"/>
              </w:rPr>
              <w:t>Số:       /2026/NQ-HĐND</w:t>
            </w:r>
          </w:p>
        </w:tc>
        <w:tc>
          <w:tcPr>
            <w:tcW w:w="3235" w:type="pct"/>
            <w:tcMar>
              <w:top w:w="0" w:type="dxa"/>
              <w:left w:w="108" w:type="dxa"/>
              <w:bottom w:w="0" w:type="dxa"/>
              <w:right w:w="108" w:type="dxa"/>
            </w:tcMar>
            <w:hideMark/>
          </w:tcPr>
          <w:p w14:paraId="1C8DAEAD" w14:textId="447A5628" w:rsidR="00D61439" w:rsidRPr="00463527" w:rsidRDefault="00D61439" w:rsidP="00EB5F82">
            <w:pPr>
              <w:spacing w:before="120" w:after="120" w:line="234" w:lineRule="atLeast"/>
              <w:jc w:val="center"/>
              <w:rPr>
                <w:rFonts w:eastAsia="Times New Roman" w:cs="Times New Roman"/>
                <w:szCs w:val="28"/>
              </w:rPr>
            </w:pPr>
            <w:r w:rsidRPr="00463527">
              <w:rPr>
                <w:rFonts w:eastAsia="Times New Roman" w:cs="Times New Roman"/>
                <w:i/>
                <w:iCs/>
                <w:szCs w:val="28"/>
              </w:rPr>
              <w:t xml:space="preserve">Thái Nguyên, ngày      tháng </w:t>
            </w:r>
            <w:r w:rsidR="0098331D" w:rsidRPr="00463527">
              <w:rPr>
                <w:rFonts w:eastAsia="Times New Roman" w:cs="Times New Roman"/>
                <w:i/>
                <w:iCs/>
                <w:szCs w:val="28"/>
              </w:rPr>
              <w:t xml:space="preserve">   </w:t>
            </w:r>
            <w:r w:rsidRPr="00463527">
              <w:rPr>
                <w:rFonts w:eastAsia="Times New Roman" w:cs="Times New Roman"/>
                <w:i/>
                <w:iCs/>
                <w:szCs w:val="28"/>
              </w:rPr>
              <w:t xml:space="preserve"> năm 2026</w:t>
            </w:r>
          </w:p>
        </w:tc>
      </w:tr>
    </w:tbl>
    <w:p w14:paraId="2E540568" w14:textId="51198BC7" w:rsidR="00696337" w:rsidRPr="00463527" w:rsidRDefault="00EB5F82">
      <w:pPr>
        <w:rPr>
          <w:szCs w:val="28"/>
        </w:rPr>
      </w:pPr>
      <w:r w:rsidRPr="00463527">
        <w:rPr>
          <w:b/>
          <w:noProof/>
          <w:szCs w:val="28"/>
          <w:lang w:val="nl-NL"/>
        </w:rPr>
        <mc:AlternateContent>
          <mc:Choice Requires="wps">
            <w:drawing>
              <wp:anchor distT="0" distB="0" distL="114300" distR="114300" simplePos="0" relativeHeight="251662336" behindDoc="0" locked="0" layoutInCell="1" allowOverlap="1" wp14:anchorId="28309AE8" wp14:editId="4CEB01C0">
                <wp:simplePos x="0" y="0"/>
                <wp:positionH relativeFrom="column">
                  <wp:posOffset>205202</wp:posOffset>
                </wp:positionH>
                <wp:positionV relativeFrom="paragraph">
                  <wp:posOffset>210317</wp:posOffset>
                </wp:positionV>
                <wp:extent cx="1043796" cy="319178"/>
                <wp:effectExtent l="0" t="0" r="2349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796" cy="319178"/>
                        </a:xfrm>
                        <a:prstGeom prst="rect">
                          <a:avLst/>
                        </a:prstGeom>
                        <a:solidFill>
                          <a:sysClr val="window" lastClr="FFFFFF"/>
                        </a:solidFill>
                        <a:ln w="6350">
                          <a:solidFill>
                            <a:prstClr val="black"/>
                          </a:solidFill>
                        </a:ln>
                        <a:effectLst/>
                      </wps:spPr>
                      <wps:txbx>
                        <w:txbxContent>
                          <w:p w14:paraId="1F39F9AD" w14:textId="77777777" w:rsidR="00E8738E" w:rsidRPr="005C6817" w:rsidRDefault="00E8738E" w:rsidP="00E8738E">
                            <w:pPr>
                              <w:jc w:val="center"/>
                              <w:rPr>
                                <w:b/>
                              </w:rPr>
                            </w:pPr>
                            <w:r w:rsidRPr="005C6817">
                              <w:rPr>
                                <w:b/>
                              </w:rPr>
                              <w:t>DỰ THẢO</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09AE8" id="_x0000_t202" coordsize="21600,21600" o:spt="202" path="m,l,21600r21600,l21600,xe">
                <v:stroke joinstyle="miter"/>
                <v:path gradientshapeok="t" o:connecttype="rect"/>
              </v:shapetype>
              <v:shape id="Text Box 6" o:spid="_x0000_s1026" type="#_x0000_t202" style="position:absolute;margin-left:16.15pt;margin-top:16.55pt;width:82.2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ycNUAIAALQEAAAOAAAAZHJzL2Uyb0RvYy54bWysVN1v2jAQf5+0/8Hy+0gClJaIUDEqpkmo&#10;rUSnPhvHIVEdn2cbEvbX7+yEj7V7msaDufOd7+N3v8vsvq0lOQhjK1AZTQYxJUJxyCu1y+iPl9WX&#10;O0qsYypnEpTI6FFYej///GnW6FQMoQSZC0MwiLJpozNaOqfTKLK8FDWzA9BCobEAUzOHqtlFuWEN&#10;Rq9lNIzjSdSAybUBLqzF24fOSOchflEI7p6KwgpHZEaxNhdOE86tP6P5jKU7w3RZ8b4M9g9V1KxS&#10;mPQc6oE5Rvam+hCqrrgBC4UbcKgjKIqKi9ADdpPE77rZlEyL0AuCY/UZJvv/wvLHw0Y/G+Lar9Di&#10;AEMTVq+Bv1nEJmq0TXsfj6lNLXr7RtvC1P4fWyD4ELE9nvEUrSPcR4vHo9vphBKOtlEyTW7vPODR&#10;5bU21n0TUBMvZNTgvEIF7LC2rnM9ufhkFmSVryopg3K0S2nIgeFokRE5NJRIZh1eZnQVfn22P55J&#10;RZqMTkY3cdfrdUif6xxzKxl/+xgBq5fK5xeBXn2dF2i85Npti9V7cQv5EfE10FHPar6qMMsaC31m&#10;BrmGyOH+uCc8CglYGvQSJSWYX3+79/5IAbRS0iB3M2p/7pkR2P93heSYJuOxJ3tQxje3Q1TMtWV7&#10;bVH7egmIYYKbqnkQvb+TJ7EwUL/imi18VjQxxTF3Rt1JXLpuo3BNuVgsghPSWzO3VhvNT7Ty6L60&#10;r8zoftwOifIIJ5az9N3UO18PtYLF3kFRBUpcUO35iasRSNWvsd+9az14XT42898AAAD//wMAUEsD&#10;BBQABgAIAAAAIQCpGezX3wAAAAgBAAAPAAAAZHJzL2Rvd25yZXYueG1sTI/BTsMwEETvSPyDtUjc&#10;qNMaShviVKUSAk6IgoS4OfE2iRKvo9hNw9+zPcFptJrRzNtsM7lOjDiExpOG+SwBgVR621Cl4fPj&#10;6WYFIkRD1nSeUMMPBtjklxeZSa0/0TuO+1gJLqGQGg11jH0qZShrdCbMfI/E3sEPzkQ+h0rawZy4&#10;3HVykSRL6UxDvFCbHnc1lu3+6DRs316Ll1Cqw2jbHT5/Pfbt+vtO6+urafsAIuIU/8Jwxmd0yJmp&#10;8EeyQXQa1EJxklXNQZz99fIeRKFhpW5B5pn8/0D+CwAA//8DAFBLAQItABQABgAIAAAAIQC2gziS&#10;/gAAAOEBAAATAAAAAAAAAAAAAAAAAAAAAABbQ29udGVudF9UeXBlc10ueG1sUEsBAi0AFAAGAAgA&#10;AAAhADj9If/WAAAAlAEAAAsAAAAAAAAAAAAAAAAALwEAAF9yZWxzLy5yZWxzUEsBAi0AFAAGAAgA&#10;AAAhADcXJw1QAgAAtAQAAA4AAAAAAAAAAAAAAAAALgIAAGRycy9lMm9Eb2MueG1sUEsBAi0AFAAG&#10;AAgAAAAhAKkZ7NffAAAACAEAAA8AAAAAAAAAAAAAAAAAqgQAAGRycy9kb3ducmV2LnhtbFBLBQYA&#10;AAAABAAEAPMAAAC2BQAAAAA=&#10;" fillcolor="window" strokeweight=".5pt">
                <v:path arrowok="t"/>
                <v:textbox>
                  <w:txbxContent>
                    <w:p w14:paraId="1F39F9AD" w14:textId="77777777" w:rsidR="00E8738E" w:rsidRPr="005C6817" w:rsidRDefault="00E8738E" w:rsidP="00E8738E">
                      <w:pPr>
                        <w:jc w:val="center"/>
                        <w:rPr>
                          <w:b/>
                        </w:rPr>
                      </w:pPr>
                      <w:r w:rsidRPr="005C6817">
                        <w:rPr>
                          <w:b/>
                        </w:rPr>
                        <w:t>DỰ THẢO</w:t>
                      </w:r>
                      <w:r>
                        <w:rPr>
                          <w:b/>
                        </w:rPr>
                        <w:t xml:space="preserve"> </w:t>
                      </w:r>
                    </w:p>
                  </w:txbxContent>
                </v:textbox>
              </v:shape>
            </w:pict>
          </mc:Fallback>
        </mc:AlternateContent>
      </w:r>
    </w:p>
    <w:p w14:paraId="35C413A1" w14:textId="45F48831" w:rsidR="00E8738E" w:rsidRPr="00463527" w:rsidRDefault="00E8738E" w:rsidP="003A5336">
      <w:pPr>
        <w:spacing w:before="120" w:after="120" w:line="320" w:lineRule="exact"/>
        <w:jc w:val="center"/>
        <w:rPr>
          <w:b/>
          <w:szCs w:val="28"/>
          <w:lang w:val="nl-NL"/>
        </w:rPr>
      </w:pPr>
      <w:r w:rsidRPr="00463527">
        <w:rPr>
          <w:b/>
          <w:szCs w:val="28"/>
          <w:lang w:val="nl-NL"/>
        </w:rPr>
        <w:t>NGHỊ QUYẾT</w:t>
      </w:r>
    </w:p>
    <w:p w14:paraId="772101BB" w14:textId="242F6D54" w:rsidR="001D1438" w:rsidRPr="00463527" w:rsidRDefault="00E8738E" w:rsidP="00E77DD7">
      <w:pPr>
        <w:spacing w:after="0" w:line="340" w:lineRule="atLeast"/>
        <w:jc w:val="center"/>
        <w:rPr>
          <w:b/>
          <w:bCs/>
          <w:szCs w:val="28"/>
        </w:rPr>
      </w:pPr>
      <w:r w:rsidRPr="00463527">
        <w:rPr>
          <w:b/>
          <w:bCs/>
          <w:szCs w:val="28"/>
          <w:lang w:val="nl-NL"/>
        </w:rPr>
        <w:t>Quy định về</w:t>
      </w:r>
      <w:r w:rsidR="001D1438" w:rsidRPr="00463527">
        <w:rPr>
          <w:b/>
          <w:bCs/>
          <w:szCs w:val="28"/>
          <w:lang w:val="nl-NL"/>
        </w:rPr>
        <w:t xml:space="preserve"> mức</w:t>
      </w:r>
      <w:r w:rsidRPr="00463527">
        <w:rPr>
          <w:b/>
          <w:bCs/>
          <w:szCs w:val="28"/>
          <w:lang w:val="nl-NL"/>
        </w:rPr>
        <w:t xml:space="preserve"> thu</w:t>
      </w:r>
      <w:r w:rsidR="001D1438" w:rsidRPr="00463527">
        <w:rPr>
          <w:b/>
          <w:bCs/>
          <w:szCs w:val="28"/>
        </w:rPr>
        <w:t>, chế độ thu, nộp, quản lý và sử dụng phí</w:t>
      </w:r>
      <w:r w:rsidR="00970868" w:rsidRPr="00463527">
        <w:rPr>
          <w:b/>
          <w:bCs/>
          <w:szCs w:val="28"/>
        </w:rPr>
        <w:t>,</w:t>
      </w:r>
    </w:p>
    <w:p w14:paraId="3E31D45D" w14:textId="30C7ECA9" w:rsidR="00E8738E" w:rsidRPr="00463527" w:rsidRDefault="001D1438" w:rsidP="00E77DD7">
      <w:pPr>
        <w:spacing w:after="0" w:line="340" w:lineRule="atLeast"/>
        <w:jc w:val="center"/>
        <w:rPr>
          <w:b/>
          <w:bCs/>
          <w:szCs w:val="28"/>
          <w:lang w:val="nl-NL"/>
        </w:rPr>
      </w:pPr>
      <w:r w:rsidRPr="00463527">
        <w:rPr>
          <w:b/>
          <w:bCs/>
          <w:szCs w:val="28"/>
        </w:rPr>
        <w:t xml:space="preserve"> sử dụng tạm thời lòng đường, hè ph</w:t>
      </w:r>
      <w:r w:rsidR="002647E4" w:rsidRPr="00463527">
        <w:rPr>
          <w:b/>
          <w:bCs/>
          <w:szCs w:val="28"/>
        </w:rPr>
        <w:t>ố</w:t>
      </w:r>
      <w:r w:rsidRPr="00463527">
        <w:rPr>
          <w:b/>
          <w:bCs/>
          <w:szCs w:val="28"/>
        </w:rPr>
        <w:t xml:space="preserve"> trên địa bàn tỉnh Thái Nguyên </w:t>
      </w:r>
    </w:p>
    <w:p w14:paraId="3A6FECBE" w14:textId="77777777" w:rsidR="00E8738E" w:rsidRPr="00463527" w:rsidRDefault="00E8738E" w:rsidP="00E77DD7">
      <w:pPr>
        <w:pStyle w:val="BodyText3"/>
        <w:spacing w:before="120" w:after="0" w:line="340" w:lineRule="atLeast"/>
        <w:jc w:val="center"/>
        <w:rPr>
          <w:rFonts w:ascii="Times New Roman" w:hAnsi="Times New Roman"/>
          <w:b/>
          <w:iCs/>
          <w:lang w:val="nl-NL"/>
        </w:rPr>
      </w:pPr>
      <w:r w:rsidRPr="00463527">
        <w:rPr>
          <w:rFonts w:ascii="Times New Roman" w:hAnsi="Times New Roman"/>
          <w:b/>
          <w:iCs/>
          <w:noProof/>
        </w:rPr>
        <mc:AlternateContent>
          <mc:Choice Requires="wps">
            <w:drawing>
              <wp:anchor distT="0" distB="0" distL="114300" distR="114300" simplePos="0" relativeHeight="251659264" behindDoc="0" locked="0" layoutInCell="1" allowOverlap="1" wp14:anchorId="5E6B57F2" wp14:editId="1926E8E9">
                <wp:simplePos x="0" y="0"/>
                <wp:positionH relativeFrom="column">
                  <wp:posOffset>2058670</wp:posOffset>
                </wp:positionH>
                <wp:positionV relativeFrom="paragraph">
                  <wp:posOffset>17145</wp:posOffset>
                </wp:positionV>
                <wp:extent cx="1954530" cy="0"/>
                <wp:effectExtent l="8255" t="6985" r="889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8F4F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5pt" to="31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8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Jxs/q0+ph6&#10;oi6xCupLYSCO3wwOIm8a6azPPkANxweOmQjUl5R87fHeOld66bwYG3mzWq5KAaOzOgdzGlO33zoS&#10;R8jTUL6iKkVepxEevC5gvQH99byPYN3LPj3u/NmMrD8PG9d71KcdXUxK7Sosz6OV5+H1uVT/+QE2&#10;vwEAAP//AwBQSwMEFAAGAAgAAAAhAP9GXsfbAAAABwEAAA8AAABkcnMvZG93bnJldi54bWxMj8FO&#10;wzAQRO9I/IO1SFyq1sFBLQpxKgTkxoUC4rpNliQiXqex2wa+nqUXOI5mNPMmX0+uVwcaQ+fZwtUi&#10;AUVc+brjxsLrSzm/ARUico29Z7LwRQHWxflZjlntj/xMh01slJRwyNBCG+OQaR2qlhyGhR+Ixfvw&#10;o8Mocmx0PeJRyl2vTZIstcOOZaHFge5bqj43e2chlG+0K79n1Sx5TxtPZvfw9IjWXl5Md7egIk3x&#10;Lwy/+IIOhTBt/Z7roHoLqbk2ErVgVqDEX6ZGvm1PWhe5/s9f/AAAAP//AwBQSwECLQAUAAYACAAA&#10;ACEAtoM4kv4AAADhAQAAEwAAAAAAAAAAAAAAAAAAAAAAW0NvbnRlbnRfVHlwZXNdLnhtbFBLAQIt&#10;ABQABgAIAAAAIQA4/SH/1gAAAJQBAAALAAAAAAAAAAAAAAAAAC8BAABfcmVscy8ucmVsc1BLAQIt&#10;ABQABgAIAAAAIQB2tkh8sAEAAEgDAAAOAAAAAAAAAAAAAAAAAC4CAABkcnMvZTJvRG9jLnhtbFBL&#10;AQItABQABgAIAAAAIQD/Rl7H2wAAAAcBAAAPAAAAAAAAAAAAAAAAAAoEAABkcnMvZG93bnJldi54&#10;bWxQSwUGAAAAAAQABADzAAAAEgUAAAAA&#10;"/>
            </w:pict>
          </mc:Fallback>
        </mc:AlternateContent>
      </w:r>
    </w:p>
    <w:p w14:paraId="72DA0F29" w14:textId="77777777" w:rsidR="00E8738E" w:rsidRPr="00463527" w:rsidRDefault="00E8738E" w:rsidP="00E8738E">
      <w:pPr>
        <w:pStyle w:val="BodyTextIndent2"/>
        <w:spacing w:before="60" w:after="60" w:line="240" w:lineRule="auto"/>
        <w:ind w:right="-397" w:firstLine="567"/>
        <w:jc w:val="center"/>
        <w:rPr>
          <w:rFonts w:ascii="Times New Roman" w:hAnsi="Times New Roman"/>
          <w:sz w:val="16"/>
          <w:szCs w:val="16"/>
          <w:lang w:val="nl-NL"/>
        </w:rPr>
      </w:pPr>
    </w:p>
    <w:p w14:paraId="32848571" w14:textId="77777777" w:rsidR="00E8738E" w:rsidRPr="00463527" w:rsidRDefault="00E8738E" w:rsidP="00253993">
      <w:pPr>
        <w:spacing w:before="120" w:after="0" w:line="360" w:lineRule="atLeast"/>
        <w:ind w:firstLine="720"/>
        <w:jc w:val="both"/>
        <w:rPr>
          <w:i/>
          <w:iCs/>
          <w:szCs w:val="28"/>
        </w:rPr>
      </w:pPr>
      <w:bookmarkStart w:id="0" w:name="_Hlk196320714"/>
      <w:r w:rsidRPr="00463527">
        <w:rPr>
          <w:i/>
          <w:iCs/>
          <w:szCs w:val="28"/>
        </w:rPr>
        <w:t>C</w:t>
      </w:r>
      <w:r w:rsidRPr="00463527">
        <w:rPr>
          <w:rFonts w:hint="eastAsia"/>
          <w:i/>
          <w:iCs/>
          <w:szCs w:val="28"/>
        </w:rPr>
        <w:t>ă</w:t>
      </w:r>
      <w:r w:rsidRPr="00463527">
        <w:rPr>
          <w:i/>
          <w:iCs/>
          <w:szCs w:val="28"/>
        </w:rPr>
        <w:t xml:space="preserve">n cứ Luật Tổ chức chính quyền </w:t>
      </w:r>
      <w:r w:rsidRPr="00463527">
        <w:rPr>
          <w:rFonts w:hint="eastAsia"/>
          <w:i/>
          <w:iCs/>
          <w:szCs w:val="28"/>
        </w:rPr>
        <w:t>đ</w:t>
      </w:r>
      <w:r w:rsidRPr="00463527">
        <w:rPr>
          <w:i/>
          <w:iCs/>
          <w:szCs w:val="28"/>
        </w:rPr>
        <w:t>ịa ph</w:t>
      </w:r>
      <w:r w:rsidRPr="00463527">
        <w:rPr>
          <w:rFonts w:hint="eastAsia"/>
          <w:i/>
          <w:iCs/>
          <w:szCs w:val="28"/>
        </w:rPr>
        <w:t>ươ</w:t>
      </w:r>
      <w:r w:rsidRPr="00463527">
        <w:rPr>
          <w:i/>
          <w:iCs/>
          <w:szCs w:val="28"/>
        </w:rPr>
        <w:t xml:space="preserve">ng số 72/2025/QH15; </w:t>
      </w:r>
    </w:p>
    <w:bookmarkEnd w:id="0"/>
    <w:p w14:paraId="2100091C" w14:textId="77777777" w:rsidR="00E8738E" w:rsidRPr="00463527" w:rsidRDefault="00E8738E" w:rsidP="00253993">
      <w:pPr>
        <w:spacing w:before="120" w:after="0" w:line="360" w:lineRule="atLeast"/>
        <w:ind w:firstLine="720"/>
        <w:jc w:val="both"/>
        <w:rPr>
          <w:i/>
          <w:iCs/>
          <w:szCs w:val="28"/>
        </w:rPr>
      </w:pPr>
      <w:r w:rsidRPr="00463527">
        <w:rPr>
          <w:i/>
          <w:iCs/>
          <w:szCs w:val="28"/>
        </w:rPr>
        <w:t>Căn cứ </w:t>
      </w:r>
      <w:bookmarkStart w:id="1" w:name="tvpllink_rxblirivoi"/>
      <w:r w:rsidRPr="00463527">
        <w:rPr>
          <w:i/>
          <w:iCs/>
          <w:szCs w:val="28"/>
        </w:rPr>
        <w:fldChar w:fldCharType="begin"/>
      </w:r>
      <w:r w:rsidRPr="00463527">
        <w:rPr>
          <w:i/>
          <w:iCs/>
          <w:szCs w:val="28"/>
        </w:rPr>
        <w:instrText>HYPERLINK "https://thuvienphapluat.vn/van-ban/Thue-Phi-Le-Phi/Luat-phi-va-le-phi-2015-298376.aspx" \t "_blank"</w:instrText>
      </w:r>
      <w:r w:rsidRPr="00463527">
        <w:rPr>
          <w:i/>
          <w:iCs/>
          <w:szCs w:val="28"/>
        </w:rPr>
      </w:r>
      <w:r w:rsidRPr="00463527">
        <w:rPr>
          <w:i/>
          <w:iCs/>
          <w:szCs w:val="28"/>
        </w:rPr>
        <w:fldChar w:fldCharType="separate"/>
      </w:r>
      <w:r w:rsidRPr="00463527">
        <w:rPr>
          <w:i/>
          <w:iCs/>
          <w:szCs w:val="28"/>
        </w:rPr>
        <w:t>Luật Phí và lệ phí số 97/2015/QH13</w:t>
      </w:r>
      <w:r w:rsidRPr="00463527">
        <w:rPr>
          <w:i/>
          <w:iCs/>
          <w:szCs w:val="28"/>
        </w:rPr>
        <w:fldChar w:fldCharType="end"/>
      </w:r>
      <w:bookmarkEnd w:id="1"/>
      <w:r w:rsidRPr="00463527">
        <w:rPr>
          <w:i/>
          <w:iCs/>
          <w:szCs w:val="28"/>
        </w:rPr>
        <w:t>;</w:t>
      </w:r>
    </w:p>
    <w:p w14:paraId="196A2E79" w14:textId="77777777" w:rsidR="00E8738E" w:rsidRPr="00463527" w:rsidRDefault="00E8738E" w:rsidP="00253993">
      <w:pPr>
        <w:spacing w:before="120" w:after="0" w:line="360" w:lineRule="atLeast"/>
        <w:ind w:firstLine="720"/>
        <w:jc w:val="both"/>
        <w:rPr>
          <w:i/>
          <w:iCs/>
          <w:szCs w:val="28"/>
        </w:rPr>
      </w:pPr>
      <w:r w:rsidRPr="00463527">
        <w:rPr>
          <w:i/>
          <w:iCs/>
          <w:szCs w:val="28"/>
        </w:rPr>
        <w:t>Căn cứ </w:t>
      </w:r>
      <w:bookmarkStart w:id="2" w:name="tvpllink_vvgjhunbih"/>
      <w:r w:rsidRPr="00463527">
        <w:rPr>
          <w:i/>
          <w:iCs/>
          <w:szCs w:val="28"/>
        </w:rPr>
        <w:fldChar w:fldCharType="begin"/>
      </w:r>
      <w:r w:rsidRPr="00463527">
        <w:rPr>
          <w:i/>
          <w:iCs/>
          <w:szCs w:val="28"/>
        </w:rPr>
        <w:instrText>HYPERLINK "https://thuvienphapluat.vn/van-ban/Tai-chinh-nha-nuoc/Luat-ngan-sach-nha-nuoc-2025-so-89-2025-QH15-650061.aspx" \t "_blank"</w:instrText>
      </w:r>
      <w:r w:rsidRPr="00463527">
        <w:rPr>
          <w:i/>
          <w:iCs/>
          <w:szCs w:val="28"/>
        </w:rPr>
      </w:r>
      <w:r w:rsidRPr="00463527">
        <w:rPr>
          <w:i/>
          <w:iCs/>
          <w:szCs w:val="28"/>
        </w:rPr>
        <w:fldChar w:fldCharType="separate"/>
      </w:r>
      <w:r w:rsidRPr="00463527">
        <w:rPr>
          <w:i/>
          <w:iCs/>
          <w:szCs w:val="28"/>
        </w:rPr>
        <w:t>Luật Ngân sách nhà nước số 89/2025/QH15</w:t>
      </w:r>
      <w:r w:rsidRPr="00463527">
        <w:rPr>
          <w:i/>
          <w:iCs/>
          <w:szCs w:val="28"/>
        </w:rPr>
        <w:fldChar w:fldCharType="end"/>
      </w:r>
      <w:bookmarkEnd w:id="2"/>
      <w:r w:rsidRPr="00463527">
        <w:rPr>
          <w:i/>
          <w:iCs/>
          <w:szCs w:val="28"/>
        </w:rPr>
        <w:t>;</w:t>
      </w:r>
    </w:p>
    <w:p w14:paraId="19858D62" w14:textId="77777777" w:rsidR="00E8738E" w:rsidRPr="00463527" w:rsidRDefault="00E8738E" w:rsidP="00253993">
      <w:pPr>
        <w:spacing w:before="120" w:after="0" w:line="360" w:lineRule="atLeast"/>
        <w:ind w:firstLine="720"/>
        <w:jc w:val="both"/>
        <w:rPr>
          <w:i/>
          <w:iCs/>
          <w:szCs w:val="28"/>
        </w:rPr>
      </w:pPr>
      <w:r w:rsidRPr="00463527">
        <w:rPr>
          <w:i/>
          <w:iCs/>
          <w:szCs w:val="28"/>
        </w:rPr>
        <w:t>Căn cứ Luật Trật tự, An toàn giao thông đường bộ số 36/2024/QH15;</w:t>
      </w:r>
    </w:p>
    <w:p w14:paraId="338DAFA2" w14:textId="77777777" w:rsidR="00E8738E" w:rsidRPr="00463527" w:rsidRDefault="00E8738E" w:rsidP="00253993">
      <w:pPr>
        <w:spacing w:before="120" w:after="0" w:line="360" w:lineRule="atLeast"/>
        <w:ind w:firstLine="720"/>
        <w:jc w:val="both"/>
        <w:rPr>
          <w:i/>
          <w:iCs/>
          <w:szCs w:val="28"/>
        </w:rPr>
      </w:pPr>
      <w:r w:rsidRPr="00463527">
        <w:rPr>
          <w:i/>
          <w:szCs w:val="28"/>
        </w:rPr>
        <w:t xml:space="preserve">Căn cứ </w:t>
      </w:r>
      <w:r w:rsidRPr="00463527">
        <w:rPr>
          <w:bCs/>
          <w:i/>
          <w:szCs w:val="28"/>
          <w:lang w:val="nl-NL"/>
        </w:rPr>
        <w:t>Nghị định số 44/2024/NĐ-CP ngày 24 tháng 4 năm 2024 của Chính phủ quy định về quản lý, sử dụng và khai thác tài sản kết cấu hạ tầng giao thông đường bộ</w:t>
      </w:r>
      <w:r w:rsidRPr="00463527">
        <w:rPr>
          <w:i/>
          <w:iCs/>
          <w:szCs w:val="28"/>
        </w:rPr>
        <w:t>;</w:t>
      </w:r>
    </w:p>
    <w:p w14:paraId="5D97BB2F" w14:textId="77777777" w:rsidR="00E8738E" w:rsidRPr="00463527" w:rsidRDefault="00E8738E" w:rsidP="00253993">
      <w:pPr>
        <w:spacing w:before="120" w:after="0" w:line="360" w:lineRule="atLeast"/>
        <w:ind w:firstLine="720"/>
        <w:jc w:val="both"/>
        <w:rPr>
          <w:i/>
          <w:iCs/>
          <w:szCs w:val="28"/>
        </w:rPr>
      </w:pPr>
      <w:r w:rsidRPr="00463527">
        <w:rPr>
          <w:i/>
          <w:iCs/>
          <w:szCs w:val="28"/>
        </w:rPr>
        <w:t>Căn cứ Nghị định số 99/2026/NĐ-CP ngày 31 tháng 3 năm 2026 của Chính phủ, sửa đổi, bổ sung một số điều của các Nghị định quy định về quản lý, sử dụng và khai thác tài sản kết cấu hạ tầng giao thông;</w:t>
      </w:r>
    </w:p>
    <w:p w14:paraId="20F4D20B" w14:textId="0D86CFEE" w:rsidR="00E8738E" w:rsidRPr="00463527" w:rsidRDefault="00E8738E" w:rsidP="00253993">
      <w:pPr>
        <w:spacing w:before="120" w:after="0" w:line="360" w:lineRule="atLeast"/>
        <w:ind w:firstLine="720"/>
        <w:jc w:val="both"/>
        <w:rPr>
          <w:i/>
          <w:spacing w:val="-6"/>
          <w:szCs w:val="28"/>
        </w:rPr>
      </w:pPr>
      <w:r w:rsidRPr="00463527">
        <w:rPr>
          <w:i/>
          <w:spacing w:val="-6"/>
          <w:szCs w:val="28"/>
        </w:rPr>
        <w:t>Căn cứ Nghị định số 151/2024/NĐ-CP ngày 15 tháng 11 năm 20</w:t>
      </w:r>
      <w:r w:rsidR="00976673" w:rsidRPr="00463527">
        <w:rPr>
          <w:i/>
          <w:spacing w:val="-6"/>
          <w:szCs w:val="28"/>
        </w:rPr>
        <w:t>2</w:t>
      </w:r>
      <w:r w:rsidRPr="00463527">
        <w:rPr>
          <w:i/>
          <w:spacing w:val="-6"/>
          <w:szCs w:val="28"/>
        </w:rPr>
        <w:t>4 của Chính phủ quy định chi tiết một số điều và biện pháp thi hành Luật Trật tự, an toàn giao thông đường bộ;</w:t>
      </w:r>
    </w:p>
    <w:p w14:paraId="6B2AACE9" w14:textId="2F35BB96" w:rsidR="00E8738E" w:rsidRPr="00463527" w:rsidRDefault="00E8738E" w:rsidP="00253993">
      <w:pPr>
        <w:spacing w:before="120" w:after="0" w:line="360" w:lineRule="atLeast"/>
        <w:ind w:firstLine="720"/>
        <w:jc w:val="both"/>
        <w:rPr>
          <w:i/>
          <w:spacing w:val="-6"/>
          <w:szCs w:val="28"/>
        </w:rPr>
      </w:pPr>
      <w:r w:rsidRPr="00463527">
        <w:rPr>
          <w:i/>
          <w:spacing w:val="-6"/>
          <w:szCs w:val="28"/>
        </w:rPr>
        <w:t>Căn cứ Nghị định số 165/2024/NĐ-CP ngày 26 tháng 12 năm 2024 của Chính phủ quy định ch</w:t>
      </w:r>
      <w:r w:rsidR="00B921A4" w:rsidRPr="00463527">
        <w:rPr>
          <w:i/>
          <w:spacing w:val="-6"/>
          <w:szCs w:val="28"/>
        </w:rPr>
        <w:t>i</w:t>
      </w:r>
      <w:r w:rsidRPr="00463527">
        <w:rPr>
          <w:i/>
          <w:spacing w:val="-6"/>
          <w:szCs w:val="28"/>
        </w:rPr>
        <w:t xml:space="preserve"> tiết, hướng dẫn thi hành một số điều của Luật Đường bộ và Điều 77 Luật Trật tự, an toàn giao thông đường bộ;</w:t>
      </w:r>
    </w:p>
    <w:p w14:paraId="5F385A55" w14:textId="77777777" w:rsidR="00E8738E" w:rsidRPr="00463527" w:rsidRDefault="00E8738E" w:rsidP="00253993">
      <w:pPr>
        <w:spacing w:before="120" w:after="0" w:line="360" w:lineRule="atLeast"/>
        <w:ind w:firstLine="720"/>
        <w:jc w:val="both"/>
        <w:rPr>
          <w:i/>
          <w:spacing w:val="-6"/>
          <w:szCs w:val="28"/>
        </w:rPr>
      </w:pPr>
      <w:r w:rsidRPr="00463527">
        <w:rPr>
          <w:i/>
          <w:szCs w:val="28"/>
        </w:rPr>
        <w:t xml:space="preserve">Căn cứ </w:t>
      </w:r>
      <w:r w:rsidRPr="00463527">
        <w:rPr>
          <w:bCs/>
          <w:i/>
          <w:szCs w:val="28"/>
          <w:lang w:val="nl-NL"/>
        </w:rPr>
        <w:t xml:space="preserve">Nghị định số 362/2025/NĐ-CP ngày 31 tháng 12 năm 2025 của Chính phủ quy định chi tiết một số điều và biện pháp tổ chức, hướng dẫn thi hành </w:t>
      </w:r>
      <w:r w:rsidRPr="00463527">
        <w:rPr>
          <w:i/>
          <w:spacing w:val="-6"/>
          <w:szCs w:val="28"/>
        </w:rPr>
        <w:t>Luật phí và lệ phí;</w:t>
      </w:r>
    </w:p>
    <w:p w14:paraId="0FEE5A1B" w14:textId="4A820229" w:rsidR="00E8738E" w:rsidRPr="00463527" w:rsidRDefault="00E8738E" w:rsidP="00253993">
      <w:pPr>
        <w:spacing w:before="120" w:after="0" w:line="360" w:lineRule="atLeast"/>
        <w:ind w:firstLine="720"/>
        <w:jc w:val="both"/>
        <w:rPr>
          <w:i/>
          <w:spacing w:val="-6"/>
          <w:szCs w:val="28"/>
        </w:rPr>
      </w:pPr>
      <w:r w:rsidRPr="00463527">
        <w:rPr>
          <w:i/>
          <w:szCs w:val="28"/>
        </w:rPr>
        <w:t>Xét Tờ trình số      /TTr-UBND ngày    tháng   n</w:t>
      </w:r>
      <w:r w:rsidRPr="00463527">
        <w:rPr>
          <w:rFonts w:hint="eastAsia"/>
          <w:i/>
          <w:szCs w:val="28"/>
        </w:rPr>
        <w:t>ă</w:t>
      </w:r>
      <w:r w:rsidRPr="00463527">
        <w:rPr>
          <w:i/>
          <w:szCs w:val="28"/>
        </w:rPr>
        <w:t xml:space="preserve">m 2026 của Ủy ban nhân dân tỉnh Thái Nguyên đối với dự thảo Nghị quyết Quy định </w:t>
      </w:r>
      <w:r w:rsidR="001D1438" w:rsidRPr="00463527">
        <w:rPr>
          <w:i/>
          <w:szCs w:val="28"/>
        </w:rPr>
        <w:t>về mức thu, chế độ thu, nộp, quản lý và sử dụng phí</w:t>
      </w:r>
      <w:r w:rsidR="00970868" w:rsidRPr="00463527">
        <w:rPr>
          <w:i/>
          <w:szCs w:val="28"/>
        </w:rPr>
        <w:t>,</w:t>
      </w:r>
      <w:r w:rsidR="001D1438" w:rsidRPr="00463527">
        <w:rPr>
          <w:i/>
          <w:szCs w:val="28"/>
        </w:rPr>
        <w:t xml:space="preserve"> sử dụng tạm thời lòng đường, hè phố trên địa bàn tỉnh Thái Nguyên</w:t>
      </w:r>
      <w:r w:rsidRPr="00463527">
        <w:rPr>
          <w:i/>
          <w:spacing w:val="-6"/>
          <w:szCs w:val="28"/>
        </w:rPr>
        <w:t xml:space="preserve">; Báo cáo thẩm tra của….. và ý kiến thảo luận của </w:t>
      </w:r>
      <w:r w:rsidRPr="00463527">
        <w:rPr>
          <w:rFonts w:hint="eastAsia"/>
          <w:i/>
          <w:spacing w:val="-6"/>
          <w:szCs w:val="28"/>
        </w:rPr>
        <w:t>đ</w:t>
      </w:r>
      <w:r w:rsidRPr="00463527">
        <w:rPr>
          <w:i/>
          <w:spacing w:val="-6"/>
          <w:szCs w:val="28"/>
        </w:rPr>
        <w:t xml:space="preserve">ại biểu Hội </w:t>
      </w:r>
      <w:r w:rsidRPr="00463527">
        <w:rPr>
          <w:rFonts w:hint="eastAsia"/>
          <w:i/>
          <w:spacing w:val="-6"/>
          <w:szCs w:val="28"/>
        </w:rPr>
        <w:t>đ</w:t>
      </w:r>
      <w:r w:rsidRPr="00463527">
        <w:rPr>
          <w:i/>
          <w:spacing w:val="-6"/>
          <w:szCs w:val="28"/>
        </w:rPr>
        <w:t>ồng nhân dân tỉnh tại kỳ họp;</w:t>
      </w:r>
    </w:p>
    <w:p w14:paraId="46036E83" w14:textId="7899C625" w:rsidR="00E8738E" w:rsidRPr="00463527" w:rsidRDefault="00E8738E" w:rsidP="00253993">
      <w:pPr>
        <w:spacing w:before="120" w:after="0" w:line="360" w:lineRule="atLeast"/>
        <w:ind w:firstLine="720"/>
        <w:jc w:val="both"/>
        <w:rPr>
          <w:i/>
          <w:spacing w:val="-6"/>
          <w:szCs w:val="28"/>
        </w:rPr>
      </w:pPr>
      <w:r w:rsidRPr="00463527">
        <w:rPr>
          <w:i/>
          <w:spacing w:val="-6"/>
          <w:szCs w:val="28"/>
        </w:rPr>
        <w:lastRenderedPageBreak/>
        <w:t xml:space="preserve">Hội đồng nhân dân tỉnh Thái Nguyên ban hành Nghị quyết </w:t>
      </w:r>
      <w:r w:rsidR="00AA568E" w:rsidRPr="00463527">
        <w:rPr>
          <w:i/>
          <w:szCs w:val="28"/>
        </w:rPr>
        <w:t>Quy định về mức thu, chế độ thu, nộp, quản lý và sử dụng phí</w:t>
      </w:r>
      <w:r w:rsidR="00970868" w:rsidRPr="00463527">
        <w:rPr>
          <w:i/>
          <w:szCs w:val="28"/>
        </w:rPr>
        <w:t>,</w:t>
      </w:r>
      <w:r w:rsidR="00AA568E" w:rsidRPr="00463527">
        <w:rPr>
          <w:i/>
          <w:szCs w:val="28"/>
        </w:rPr>
        <w:t xml:space="preserve"> sử dụng tạm thời lòng đường, hè phố trên địa bàn tỉnh Thái Nguyên</w:t>
      </w:r>
      <w:r w:rsidRPr="00463527">
        <w:rPr>
          <w:i/>
          <w:spacing w:val="-6"/>
          <w:szCs w:val="28"/>
        </w:rPr>
        <w:t>.</w:t>
      </w:r>
    </w:p>
    <w:p w14:paraId="0CB373FB" w14:textId="77777777" w:rsidR="00E8738E" w:rsidRPr="00463527" w:rsidRDefault="00E8738E" w:rsidP="00253993">
      <w:pPr>
        <w:spacing w:before="120" w:after="0" w:line="360" w:lineRule="atLeast"/>
        <w:ind w:firstLine="720"/>
        <w:jc w:val="both"/>
        <w:rPr>
          <w:b/>
          <w:szCs w:val="28"/>
        </w:rPr>
      </w:pPr>
      <w:r w:rsidRPr="00463527">
        <w:rPr>
          <w:b/>
          <w:szCs w:val="28"/>
        </w:rPr>
        <w:t>Điều 1. Phạm vi điều chỉnh, đối tượng áp dụng</w:t>
      </w:r>
    </w:p>
    <w:p w14:paraId="5B75163C" w14:textId="77777777" w:rsidR="00E8738E" w:rsidRPr="00463527" w:rsidRDefault="00E8738E" w:rsidP="00253993">
      <w:pPr>
        <w:spacing w:before="120" w:after="0" w:line="360" w:lineRule="atLeast"/>
        <w:ind w:firstLine="720"/>
        <w:rPr>
          <w:szCs w:val="28"/>
        </w:rPr>
      </w:pPr>
      <w:r w:rsidRPr="00463527">
        <w:rPr>
          <w:szCs w:val="28"/>
          <w:lang w:val="vi-VN"/>
        </w:rPr>
        <w:t>1. Phạm vi điều chỉnh</w:t>
      </w:r>
      <w:r w:rsidRPr="00463527">
        <w:rPr>
          <w:szCs w:val="28"/>
        </w:rPr>
        <w:t xml:space="preserve">: </w:t>
      </w:r>
    </w:p>
    <w:p w14:paraId="55EB2382" w14:textId="77777777" w:rsidR="00970868" w:rsidRPr="00463527" w:rsidRDefault="00970868" w:rsidP="00253993">
      <w:pPr>
        <w:widowControl w:val="0"/>
        <w:spacing w:before="120" w:after="0" w:line="360" w:lineRule="atLeast"/>
        <w:ind w:firstLine="567"/>
        <w:jc w:val="both"/>
        <w:rPr>
          <w:bCs/>
        </w:rPr>
      </w:pPr>
      <w:r w:rsidRPr="00463527">
        <w:rPr>
          <w:bCs/>
        </w:rPr>
        <w:t xml:space="preserve">Nghị quyết ban hành quy định </w:t>
      </w:r>
      <w:r w:rsidRPr="00463527">
        <w:rPr>
          <w:bCs/>
          <w:spacing w:val="-2"/>
        </w:rPr>
        <w:t>mức thu, chế độ thu, nộp, quản lý và sử dụng phí sử dụng tạm thời lòng đường, hè phố</w:t>
      </w:r>
      <w:r w:rsidRPr="00463527">
        <w:rPr>
          <w:bCs/>
        </w:rPr>
        <w:t xml:space="preserve"> trên địa bàn tỉnh Thái Nguyên.</w:t>
      </w:r>
    </w:p>
    <w:p w14:paraId="5C1909A4" w14:textId="77777777" w:rsidR="00E8738E" w:rsidRPr="00463527" w:rsidRDefault="00E8738E" w:rsidP="00253993">
      <w:pPr>
        <w:spacing w:before="120" w:after="0" w:line="360" w:lineRule="atLeast"/>
        <w:ind w:firstLine="720"/>
        <w:jc w:val="both"/>
        <w:rPr>
          <w:szCs w:val="28"/>
        </w:rPr>
      </w:pPr>
      <w:r w:rsidRPr="00463527">
        <w:rPr>
          <w:szCs w:val="28"/>
        </w:rPr>
        <w:t xml:space="preserve">2. Đối tượng áp dụng: </w:t>
      </w:r>
    </w:p>
    <w:p w14:paraId="6F64D335" w14:textId="77777777" w:rsidR="00E77DD7" w:rsidRPr="00463527" w:rsidRDefault="00E77DD7" w:rsidP="00253993">
      <w:pPr>
        <w:widowControl w:val="0"/>
        <w:tabs>
          <w:tab w:val="left" w:pos="1155"/>
        </w:tabs>
        <w:autoSpaceDE w:val="0"/>
        <w:autoSpaceDN w:val="0"/>
        <w:spacing w:before="120" w:after="0" w:line="360" w:lineRule="atLeast"/>
        <w:ind w:firstLine="567"/>
        <w:jc w:val="both"/>
      </w:pPr>
      <w:r w:rsidRPr="00463527">
        <w:t xml:space="preserve">Người nộp phí; tổ chức thu phí; các cơ quan, tổ chức, cá nhân có liên quan đến </w:t>
      </w:r>
      <w:r w:rsidRPr="00463527">
        <w:rPr>
          <w:bCs/>
          <w:spacing w:val="-2"/>
        </w:rPr>
        <w:t>thu, nộp, quản lý và sử dụng phí sử dụng tạm thời lòng đường, hè phố</w:t>
      </w:r>
      <w:r w:rsidRPr="00463527">
        <w:rPr>
          <w:bCs/>
        </w:rPr>
        <w:t xml:space="preserve"> trên địa bàn tỉnh Thái Nguyên và các tổ chức, cá nhân có liên quan</w:t>
      </w:r>
      <w:r w:rsidRPr="00463527">
        <w:t>.</w:t>
      </w:r>
    </w:p>
    <w:p w14:paraId="1283237F" w14:textId="09F2B800" w:rsidR="00DB338C" w:rsidRPr="00463527" w:rsidRDefault="00E8738E" w:rsidP="00253993">
      <w:pPr>
        <w:spacing w:before="120" w:after="0" w:line="360" w:lineRule="atLeast"/>
        <w:ind w:firstLine="720"/>
        <w:jc w:val="both"/>
        <w:rPr>
          <w:b/>
          <w:bCs/>
          <w:szCs w:val="28"/>
        </w:rPr>
      </w:pPr>
      <w:r w:rsidRPr="00463527">
        <w:rPr>
          <w:b/>
          <w:bCs/>
          <w:szCs w:val="28"/>
        </w:rPr>
        <w:t xml:space="preserve">Điều 2. </w:t>
      </w:r>
      <w:bookmarkStart w:id="3" w:name="_Hlk225926259"/>
      <w:r w:rsidR="00DB338C" w:rsidRPr="00463527">
        <w:rPr>
          <w:b/>
          <w:bCs/>
          <w:szCs w:val="28"/>
        </w:rPr>
        <w:t>Mức thu phí</w:t>
      </w:r>
    </w:p>
    <w:p w14:paraId="31FE94E9" w14:textId="6AB28B61" w:rsidR="00311596" w:rsidRPr="00463527" w:rsidRDefault="00E77DD7" w:rsidP="00253993">
      <w:pPr>
        <w:spacing w:before="120" w:after="0" w:line="360" w:lineRule="atLeast"/>
        <w:ind w:firstLine="720"/>
        <w:jc w:val="both"/>
        <w:rPr>
          <w:szCs w:val="28"/>
        </w:rPr>
      </w:pPr>
      <w:r w:rsidRPr="00463527">
        <w:rPr>
          <w:szCs w:val="28"/>
        </w:rPr>
        <w:t>1.</w:t>
      </w:r>
      <w:r w:rsidR="00311596" w:rsidRPr="00463527">
        <w:rPr>
          <w:szCs w:val="28"/>
        </w:rPr>
        <w:t xml:space="preserve"> Sử dụng tạm thời một phần lòng đường, hè phố vào các mục đích</w:t>
      </w:r>
    </w:p>
    <w:p w14:paraId="0EA371C9" w14:textId="0834B055" w:rsidR="00311596" w:rsidRPr="00463527" w:rsidRDefault="00E77DD7" w:rsidP="00253993">
      <w:pPr>
        <w:spacing w:before="120" w:after="0" w:line="360" w:lineRule="atLeast"/>
        <w:ind w:firstLine="720"/>
        <w:jc w:val="both"/>
        <w:rPr>
          <w:szCs w:val="28"/>
        </w:rPr>
      </w:pPr>
      <w:r w:rsidRPr="00463527">
        <w:rPr>
          <w:szCs w:val="28"/>
        </w:rPr>
        <w:t>a)</w:t>
      </w:r>
      <w:r w:rsidR="00311596" w:rsidRPr="00463527">
        <w:rPr>
          <w:szCs w:val="28"/>
        </w:rPr>
        <w:t xml:space="preserve"> Mức thu phí sử dụng tạm thời lòng đường, hè phố để </w:t>
      </w:r>
      <w:r w:rsidR="00E16E43" w:rsidRPr="00463527">
        <w:rPr>
          <w:szCs w:val="28"/>
        </w:rPr>
        <w:t xml:space="preserve">sử dụng vào mục đích thương mại dịch vụ </w:t>
      </w:r>
      <w:r w:rsidR="00311596" w:rsidRPr="00463527">
        <w:rPr>
          <w:szCs w:val="28"/>
        </w:rPr>
        <w:t>phù hợp với quy hoạch không được gây mất trật tự an toàn giao thông.</w:t>
      </w:r>
    </w:p>
    <w:p w14:paraId="2F50D5E8" w14:textId="08E1126F" w:rsidR="00311596" w:rsidRPr="00463527" w:rsidRDefault="00311596" w:rsidP="00253993">
      <w:pPr>
        <w:spacing w:before="120" w:after="0" w:line="360" w:lineRule="atLeast"/>
        <w:ind w:firstLine="720"/>
        <w:jc w:val="both"/>
        <w:rPr>
          <w:szCs w:val="28"/>
        </w:rPr>
      </w:pPr>
      <w:r w:rsidRPr="00463527">
        <w:rPr>
          <w:szCs w:val="28"/>
        </w:rPr>
        <w:t>Mức thu theo tháng = diện tích đất được sử dụng (m</w:t>
      </w:r>
      <w:r w:rsidRPr="00463527">
        <w:rPr>
          <w:szCs w:val="28"/>
          <w:vertAlign w:val="superscript"/>
        </w:rPr>
        <w:t>2</w:t>
      </w:r>
      <w:r w:rsidRPr="00463527">
        <w:rPr>
          <w:szCs w:val="28"/>
        </w:rPr>
        <w:t>) × 0,</w:t>
      </w:r>
      <w:r w:rsidR="00E16E43" w:rsidRPr="00463527">
        <w:rPr>
          <w:szCs w:val="28"/>
        </w:rPr>
        <w:t>3</w:t>
      </w:r>
      <w:r w:rsidRPr="00463527">
        <w:rPr>
          <w:szCs w:val="28"/>
        </w:rPr>
        <w:t xml:space="preserve">% </w:t>
      </w:r>
      <w:r w:rsidR="00E16E43" w:rsidRPr="00463527">
        <w:rPr>
          <w:szCs w:val="28"/>
        </w:rPr>
        <w:t xml:space="preserve">mức giá đất thương mại, dịch vụ  quy định tại </w:t>
      </w:r>
      <w:r w:rsidRPr="00463527">
        <w:rPr>
          <w:szCs w:val="28"/>
        </w:rPr>
        <w:t xml:space="preserve">Bảng giá đất hiện hành </w:t>
      </w:r>
      <w:r w:rsidR="009D681E" w:rsidRPr="00463527">
        <w:rPr>
          <w:szCs w:val="28"/>
        </w:rPr>
        <w:t>theo Quyết định của</w:t>
      </w:r>
      <w:r w:rsidRPr="00463527">
        <w:rPr>
          <w:szCs w:val="28"/>
        </w:rPr>
        <w:t xml:space="preserve"> Ủy ban nhân dân tỉnh quy định.</w:t>
      </w:r>
    </w:p>
    <w:p w14:paraId="4B2AED5D" w14:textId="0238C6F8" w:rsidR="00311596" w:rsidRPr="00463527" w:rsidRDefault="00E77DD7" w:rsidP="00253993">
      <w:pPr>
        <w:spacing w:before="120" w:after="0" w:line="360" w:lineRule="atLeast"/>
        <w:ind w:firstLine="720"/>
        <w:jc w:val="both"/>
        <w:rPr>
          <w:szCs w:val="28"/>
        </w:rPr>
      </w:pPr>
      <w:r w:rsidRPr="00463527">
        <w:rPr>
          <w:szCs w:val="28"/>
        </w:rPr>
        <w:t>b)</w:t>
      </w:r>
      <w:r w:rsidR="00311596" w:rsidRPr="00463527">
        <w:rPr>
          <w:szCs w:val="28"/>
        </w:rPr>
        <w:t xml:space="preserve"> Trường hợp sử dụng không liên tục trong cả ngày gồm: Tập kết vật liệu, trung chuyển vật liệu, phế thải xây dựng để phục vụ thi công công trình của hộ gia đình thì tính thu bằng 50% mức thu phí sử dụng tạm thời lòng đường, hè phố </w:t>
      </w:r>
      <w:r w:rsidR="00E16E43" w:rsidRPr="00463527">
        <w:rPr>
          <w:szCs w:val="28"/>
        </w:rPr>
        <w:t>quy định tại điểm a khoản 1 điều này</w:t>
      </w:r>
      <w:r w:rsidR="001C6EF2" w:rsidRPr="00463527">
        <w:rPr>
          <w:szCs w:val="28"/>
        </w:rPr>
        <w:t>.</w:t>
      </w:r>
    </w:p>
    <w:p w14:paraId="48E0D895" w14:textId="6A9AE9E9" w:rsidR="00311596" w:rsidRPr="00463527" w:rsidRDefault="00E77DD7" w:rsidP="00253993">
      <w:pPr>
        <w:spacing w:before="120" w:after="0" w:line="360" w:lineRule="atLeast"/>
        <w:ind w:firstLine="720"/>
        <w:jc w:val="both"/>
        <w:rPr>
          <w:szCs w:val="28"/>
        </w:rPr>
      </w:pPr>
      <w:r w:rsidRPr="00463527">
        <w:rPr>
          <w:szCs w:val="28"/>
        </w:rPr>
        <w:t>c)</w:t>
      </w:r>
      <w:r w:rsidR="00311596" w:rsidRPr="00463527">
        <w:rPr>
          <w:szCs w:val="28"/>
        </w:rPr>
        <w:t xml:space="preserve"> Trường hợp sử dụng lòng đường, hè phố để trông giữ xe đạp, xe máy tính thu bằng </w:t>
      </w:r>
      <w:r w:rsidR="009D681E" w:rsidRPr="00463527">
        <w:rPr>
          <w:szCs w:val="28"/>
        </w:rPr>
        <w:t>4</w:t>
      </w:r>
      <w:r w:rsidR="00311596" w:rsidRPr="00463527">
        <w:rPr>
          <w:szCs w:val="28"/>
        </w:rPr>
        <w:t xml:space="preserve">0% mức thu phí sử dụng tạm thời lòng đường, hè phố </w:t>
      </w:r>
      <w:r w:rsidR="008B1F9B" w:rsidRPr="00463527">
        <w:rPr>
          <w:szCs w:val="28"/>
        </w:rPr>
        <w:t xml:space="preserve">quy  định tại điểm a khoản 1 </w:t>
      </w:r>
      <w:r w:rsidR="009D681E" w:rsidRPr="00463527">
        <w:rPr>
          <w:szCs w:val="28"/>
        </w:rPr>
        <w:t>Đ</w:t>
      </w:r>
      <w:r w:rsidR="008B1F9B" w:rsidRPr="00463527">
        <w:rPr>
          <w:szCs w:val="28"/>
        </w:rPr>
        <w:t>iều này</w:t>
      </w:r>
      <w:r w:rsidR="001C6EF2" w:rsidRPr="00463527">
        <w:rPr>
          <w:szCs w:val="28"/>
        </w:rPr>
        <w:t>.</w:t>
      </w:r>
    </w:p>
    <w:p w14:paraId="74E1C68C" w14:textId="7829B613" w:rsidR="001C2648" w:rsidRPr="00463527" w:rsidRDefault="00E77DD7" w:rsidP="00253993">
      <w:pPr>
        <w:spacing w:before="120" w:after="0" w:line="360" w:lineRule="atLeast"/>
        <w:ind w:firstLine="720"/>
        <w:jc w:val="both"/>
        <w:rPr>
          <w:szCs w:val="28"/>
        </w:rPr>
      </w:pPr>
      <w:r w:rsidRPr="00463527">
        <w:rPr>
          <w:szCs w:val="28"/>
        </w:rPr>
        <w:t>2.</w:t>
      </w:r>
      <w:r w:rsidR="00311596" w:rsidRPr="00463527">
        <w:rPr>
          <w:szCs w:val="28"/>
        </w:rPr>
        <w:t xml:space="preserve"> Phí sử dụng một phần lòng đường, hè phố vào mục đích trông giữ xe ô tô không thường xuyên (tối đa không quá 0</w:t>
      </w:r>
      <w:r w:rsidR="002C095D" w:rsidRPr="00463527">
        <w:rPr>
          <w:szCs w:val="28"/>
        </w:rPr>
        <w:t>3</w:t>
      </w:r>
      <w:r w:rsidR="00311596" w:rsidRPr="00463527">
        <w:rPr>
          <w:szCs w:val="28"/>
        </w:rPr>
        <w:t xml:space="preserve"> giờ/lượt) không được gây mất trật tự, an toàn giao thông: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1"/>
        <w:gridCol w:w="4547"/>
        <w:gridCol w:w="1834"/>
        <w:gridCol w:w="1769"/>
      </w:tblGrid>
      <w:tr w:rsidR="008340A2" w:rsidRPr="00463527" w14:paraId="557AE560" w14:textId="77777777" w:rsidTr="00791DC8">
        <w:trPr>
          <w:tblCellSpacing w:w="0" w:type="dxa"/>
        </w:trPr>
        <w:tc>
          <w:tcPr>
            <w:tcW w:w="49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23B2F27" w14:textId="77777777" w:rsidR="00311596" w:rsidRPr="00463527" w:rsidRDefault="00311596" w:rsidP="00253993">
            <w:pPr>
              <w:spacing w:before="120" w:after="0" w:line="360" w:lineRule="atLeast"/>
              <w:jc w:val="center"/>
              <w:rPr>
                <w:szCs w:val="28"/>
              </w:rPr>
            </w:pPr>
            <w:r w:rsidRPr="00463527">
              <w:rPr>
                <w:b/>
                <w:bCs/>
                <w:szCs w:val="28"/>
              </w:rPr>
              <w:t>TT</w:t>
            </w:r>
          </w:p>
        </w:tc>
        <w:tc>
          <w:tcPr>
            <w:tcW w:w="2512" w:type="pct"/>
            <w:tcBorders>
              <w:top w:val="single" w:sz="8" w:space="0" w:color="auto"/>
              <w:left w:val="nil"/>
              <w:bottom w:val="single" w:sz="8" w:space="0" w:color="auto"/>
              <w:right w:val="single" w:sz="8" w:space="0" w:color="auto"/>
            </w:tcBorders>
            <w:shd w:val="clear" w:color="auto" w:fill="FFFFFF"/>
            <w:vAlign w:val="center"/>
            <w:hideMark/>
          </w:tcPr>
          <w:p w14:paraId="038CADA2" w14:textId="77777777" w:rsidR="00311596" w:rsidRPr="00463527" w:rsidRDefault="00311596" w:rsidP="00253993">
            <w:pPr>
              <w:spacing w:before="120" w:after="0" w:line="360" w:lineRule="atLeast"/>
              <w:ind w:firstLine="720"/>
              <w:jc w:val="center"/>
              <w:rPr>
                <w:szCs w:val="28"/>
              </w:rPr>
            </w:pPr>
            <w:r w:rsidRPr="00463527">
              <w:rPr>
                <w:b/>
                <w:bCs/>
                <w:szCs w:val="28"/>
              </w:rPr>
              <w:t>Loại xe</w:t>
            </w:r>
          </w:p>
        </w:tc>
        <w:tc>
          <w:tcPr>
            <w:tcW w:w="1013" w:type="pct"/>
            <w:tcBorders>
              <w:top w:val="single" w:sz="8" w:space="0" w:color="auto"/>
              <w:left w:val="nil"/>
              <w:bottom w:val="single" w:sz="8" w:space="0" w:color="auto"/>
              <w:right w:val="single" w:sz="8" w:space="0" w:color="auto"/>
            </w:tcBorders>
            <w:shd w:val="clear" w:color="auto" w:fill="FFFFFF"/>
            <w:vAlign w:val="center"/>
            <w:hideMark/>
          </w:tcPr>
          <w:p w14:paraId="46EDD7BF" w14:textId="443912B3" w:rsidR="00311596" w:rsidRPr="00463527" w:rsidRDefault="00311596" w:rsidP="00253993">
            <w:pPr>
              <w:spacing w:before="120" w:after="0" w:line="360" w:lineRule="atLeast"/>
              <w:jc w:val="center"/>
              <w:rPr>
                <w:szCs w:val="28"/>
              </w:rPr>
            </w:pPr>
            <w:r w:rsidRPr="00463527">
              <w:rPr>
                <w:b/>
                <w:bCs/>
                <w:szCs w:val="28"/>
              </w:rPr>
              <w:t>Đơn vị tính</w:t>
            </w:r>
          </w:p>
        </w:tc>
        <w:tc>
          <w:tcPr>
            <w:tcW w:w="977" w:type="pct"/>
            <w:tcBorders>
              <w:top w:val="single" w:sz="8" w:space="0" w:color="auto"/>
              <w:left w:val="nil"/>
              <w:bottom w:val="single" w:sz="8" w:space="0" w:color="auto"/>
              <w:right w:val="single" w:sz="8" w:space="0" w:color="auto"/>
            </w:tcBorders>
            <w:shd w:val="clear" w:color="auto" w:fill="FFFFFF"/>
            <w:vAlign w:val="center"/>
            <w:hideMark/>
          </w:tcPr>
          <w:p w14:paraId="2D7AA78F" w14:textId="77777777" w:rsidR="00311596" w:rsidRPr="00463527" w:rsidRDefault="00311596" w:rsidP="00253993">
            <w:pPr>
              <w:spacing w:before="120" w:after="0" w:line="360" w:lineRule="atLeast"/>
              <w:jc w:val="center"/>
              <w:rPr>
                <w:szCs w:val="28"/>
              </w:rPr>
            </w:pPr>
            <w:r w:rsidRPr="00463527">
              <w:rPr>
                <w:b/>
                <w:bCs/>
                <w:szCs w:val="28"/>
              </w:rPr>
              <w:t>Mức thu</w:t>
            </w:r>
          </w:p>
        </w:tc>
      </w:tr>
      <w:tr w:rsidR="008340A2" w:rsidRPr="00463527" w14:paraId="7A4649C2" w14:textId="77777777" w:rsidTr="00791DC8">
        <w:trPr>
          <w:tblCellSpacing w:w="0" w:type="dxa"/>
        </w:trPr>
        <w:tc>
          <w:tcPr>
            <w:tcW w:w="498" w:type="pct"/>
            <w:tcBorders>
              <w:top w:val="nil"/>
              <w:left w:val="single" w:sz="8" w:space="0" w:color="auto"/>
              <w:bottom w:val="single" w:sz="8" w:space="0" w:color="auto"/>
              <w:right w:val="single" w:sz="8" w:space="0" w:color="auto"/>
            </w:tcBorders>
            <w:shd w:val="clear" w:color="auto" w:fill="FFFFFF"/>
            <w:vAlign w:val="center"/>
            <w:hideMark/>
          </w:tcPr>
          <w:p w14:paraId="66BE7834" w14:textId="77777777" w:rsidR="00311596" w:rsidRPr="00463527" w:rsidRDefault="00311596" w:rsidP="00253993">
            <w:pPr>
              <w:spacing w:before="120" w:after="0" w:line="360" w:lineRule="atLeast"/>
              <w:jc w:val="center"/>
              <w:rPr>
                <w:szCs w:val="28"/>
              </w:rPr>
            </w:pPr>
            <w:r w:rsidRPr="00463527">
              <w:rPr>
                <w:szCs w:val="28"/>
              </w:rPr>
              <w:t>1</w:t>
            </w:r>
          </w:p>
        </w:tc>
        <w:tc>
          <w:tcPr>
            <w:tcW w:w="2512" w:type="pct"/>
            <w:tcBorders>
              <w:top w:val="nil"/>
              <w:left w:val="nil"/>
              <w:bottom w:val="single" w:sz="8" w:space="0" w:color="auto"/>
              <w:right w:val="single" w:sz="8" w:space="0" w:color="auto"/>
            </w:tcBorders>
            <w:shd w:val="clear" w:color="auto" w:fill="FFFFFF"/>
            <w:vAlign w:val="center"/>
            <w:hideMark/>
          </w:tcPr>
          <w:p w14:paraId="3416450C" w14:textId="1E3827EF" w:rsidR="00311596" w:rsidRPr="00463527" w:rsidRDefault="00311596" w:rsidP="00253993">
            <w:pPr>
              <w:spacing w:before="120" w:after="0" w:line="360" w:lineRule="atLeast"/>
              <w:jc w:val="both"/>
              <w:rPr>
                <w:szCs w:val="28"/>
              </w:rPr>
            </w:pPr>
            <w:r w:rsidRPr="00463527">
              <w:rPr>
                <w:szCs w:val="28"/>
              </w:rPr>
              <w:t>Xe</w:t>
            </w:r>
            <w:r w:rsidR="00791DC8" w:rsidRPr="00463527">
              <w:rPr>
                <w:szCs w:val="28"/>
              </w:rPr>
              <w:t xml:space="preserve"> </w:t>
            </w:r>
            <w:r w:rsidRPr="00463527">
              <w:rPr>
                <w:szCs w:val="28"/>
              </w:rPr>
              <w:t>taxi</w:t>
            </w:r>
            <w:r w:rsidR="00791DC8" w:rsidRPr="00463527">
              <w:rPr>
                <w:szCs w:val="28"/>
              </w:rPr>
              <w:t>,  xe ô tô dưới 16 chỗ ngồi</w:t>
            </w:r>
          </w:p>
        </w:tc>
        <w:tc>
          <w:tcPr>
            <w:tcW w:w="1013" w:type="pct"/>
            <w:tcBorders>
              <w:top w:val="nil"/>
              <w:left w:val="nil"/>
              <w:bottom w:val="single" w:sz="8" w:space="0" w:color="auto"/>
              <w:right w:val="single" w:sz="8" w:space="0" w:color="auto"/>
            </w:tcBorders>
            <w:shd w:val="clear" w:color="auto" w:fill="FFFFFF"/>
            <w:vAlign w:val="center"/>
            <w:hideMark/>
          </w:tcPr>
          <w:p w14:paraId="5563B540" w14:textId="77777777" w:rsidR="00311596" w:rsidRPr="00463527" w:rsidRDefault="00311596" w:rsidP="00253993">
            <w:pPr>
              <w:spacing w:before="120" w:after="0" w:line="360" w:lineRule="atLeast"/>
              <w:jc w:val="center"/>
              <w:rPr>
                <w:szCs w:val="28"/>
              </w:rPr>
            </w:pPr>
            <w:r w:rsidRPr="00463527">
              <w:rPr>
                <w:szCs w:val="28"/>
              </w:rPr>
              <w:t>đồng/lượt</w:t>
            </w:r>
          </w:p>
        </w:tc>
        <w:tc>
          <w:tcPr>
            <w:tcW w:w="977" w:type="pct"/>
            <w:tcBorders>
              <w:top w:val="nil"/>
              <w:left w:val="nil"/>
              <w:bottom w:val="single" w:sz="8" w:space="0" w:color="auto"/>
              <w:right w:val="single" w:sz="8" w:space="0" w:color="auto"/>
            </w:tcBorders>
            <w:shd w:val="clear" w:color="auto" w:fill="FFFFFF"/>
            <w:vAlign w:val="center"/>
            <w:hideMark/>
          </w:tcPr>
          <w:p w14:paraId="6D2D348F" w14:textId="6C7BBC70" w:rsidR="00311596" w:rsidRPr="00463527" w:rsidRDefault="00791DC8" w:rsidP="00253993">
            <w:pPr>
              <w:spacing w:before="120" w:after="0" w:line="360" w:lineRule="atLeast"/>
              <w:ind w:firstLine="720"/>
              <w:jc w:val="both"/>
              <w:rPr>
                <w:szCs w:val="28"/>
              </w:rPr>
            </w:pPr>
            <w:r w:rsidRPr="00463527">
              <w:rPr>
                <w:szCs w:val="28"/>
              </w:rPr>
              <w:t>30</w:t>
            </w:r>
            <w:r w:rsidR="00311596" w:rsidRPr="00463527">
              <w:rPr>
                <w:szCs w:val="28"/>
              </w:rPr>
              <w:t>.000</w:t>
            </w:r>
          </w:p>
        </w:tc>
      </w:tr>
      <w:tr w:rsidR="008340A2" w:rsidRPr="00463527" w14:paraId="3AB5DA3B" w14:textId="77777777" w:rsidTr="00791DC8">
        <w:trPr>
          <w:tblCellSpacing w:w="0" w:type="dxa"/>
        </w:trPr>
        <w:tc>
          <w:tcPr>
            <w:tcW w:w="498" w:type="pct"/>
            <w:tcBorders>
              <w:top w:val="nil"/>
              <w:left w:val="single" w:sz="8" w:space="0" w:color="auto"/>
              <w:bottom w:val="single" w:sz="8" w:space="0" w:color="auto"/>
              <w:right w:val="single" w:sz="8" w:space="0" w:color="auto"/>
            </w:tcBorders>
            <w:shd w:val="clear" w:color="auto" w:fill="FFFFFF"/>
            <w:vAlign w:val="center"/>
            <w:hideMark/>
          </w:tcPr>
          <w:p w14:paraId="7AF3173B" w14:textId="27E8EB83" w:rsidR="00311596" w:rsidRPr="00463527" w:rsidRDefault="00791DC8" w:rsidP="00253993">
            <w:pPr>
              <w:spacing w:before="120" w:after="0" w:line="360" w:lineRule="atLeast"/>
              <w:jc w:val="center"/>
              <w:rPr>
                <w:szCs w:val="28"/>
              </w:rPr>
            </w:pPr>
            <w:r w:rsidRPr="00463527">
              <w:rPr>
                <w:szCs w:val="28"/>
              </w:rPr>
              <w:t>2</w:t>
            </w:r>
          </w:p>
        </w:tc>
        <w:tc>
          <w:tcPr>
            <w:tcW w:w="2512" w:type="pct"/>
            <w:tcBorders>
              <w:top w:val="nil"/>
              <w:left w:val="nil"/>
              <w:bottom w:val="single" w:sz="8" w:space="0" w:color="auto"/>
              <w:right w:val="single" w:sz="8" w:space="0" w:color="auto"/>
            </w:tcBorders>
            <w:shd w:val="clear" w:color="auto" w:fill="FFFFFF"/>
            <w:vAlign w:val="center"/>
            <w:hideMark/>
          </w:tcPr>
          <w:p w14:paraId="5ACF26A5" w14:textId="77777777" w:rsidR="00311596" w:rsidRPr="00463527" w:rsidRDefault="00311596" w:rsidP="00253993">
            <w:pPr>
              <w:spacing w:before="120" w:after="0" w:line="360" w:lineRule="atLeast"/>
              <w:jc w:val="both"/>
              <w:rPr>
                <w:szCs w:val="28"/>
              </w:rPr>
            </w:pPr>
            <w:r w:rsidRPr="00463527">
              <w:rPr>
                <w:szCs w:val="28"/>
              </w:rPr>
              <w:t>Xe ô tô từ 16 chỗ ngồi trở lên</w:t>
            </w:r>
          </w:p>
        </w:tc>
        <w:tc>
          <w:tcPr>
            <w:tcW w:w="1013" w:type="pct"/>
            <w:tcBorders>
              <w:top w:val="nil"/>
              <w:left w:val="nil"/>
              <w:bottom w:val="single" w:sz="8" w:space="0" w:color="auto"/>
              <w:right w:val="single" w:sz="8" w:space="0" w:color="auto"/>
            </w:tcBorders>
            <w:shd w:val="clear" w:color="auto" w:fill="FFFFFF"/>
            <w:vAlign w:val="center"/>
            <w:hideMark/>
          </w:tcPr>
          <w:p w14:paraId="580A7DA7" w14:textId="77777777" w:rsidR="00311596" w:rsidRPr="00463527" w:rsidRDefault="00311596" w:rsidP="00253993">
            <w:pPr>
              <w:spacing w:before="120" w:after="0" w:line="360" w:lineRule="atLeast"/>
              <w:jc w:val="center"/>
              <w:rPr>
                <w:szCs w:val="28"/>
              </w:rPr>
            </w:pPr>
            <w:r w:rsidRPr="00463527">
              <w:rPr>
                <w:szCs w:val="28"/>
              </w:rPr>
              <w:t>đồng/lượt</w:t>
            </w:r>
          </w:p>
        </w:tc>
        <w:tc>
          <w:tcPr>
            <w:tcW w:w="977" w:type="pct"/>
            <w:tcBorders>
              <w:top w:val="nil"/>
              <w:left w:val="nil"/>
              <w:bottom w:val="single" w:sz="8" w:space="0" w:color="auto"/>
              <w:right w:val="single" w:sz="8" w:space="0" w:color="auto"/>
            </w:tcBorders>
            <w:shd w:val="clear" w:color="auto" w:fill="FFFFFF"/>
            <w:vAlign w:val="center"/>
            <w:hideMark/>
          </w:tcPr>
          <w:p w14:paraId="25835739" w14:textId="3545CE84" w:rsidR="00311596" w:rsidRPr="00463527" w:rsidRDefault="00791DC8" w:rsidP="00253993">
            <w:pPr>
              <w:spacing w:before="120" w:after="0" w:line="360" w:lineRule="atLeast"/>
              <w:ind w:firstLine="720"/>
              <w:jc w:val="both"/>
              <w:rPr>
                <w:szCs w:val="28"/>
              </w:rPr>
            </w:pPr>
            <w:r w:rsidRPr="00463527">
              <w:rPr>
                <w:szCs w:val="28"/>
              </w:rPr>
              <w:t>50</w:t>
            </w:r>
            <w:r w:rsidR="00311596" w:rsidRPr="00463527">
              <w:rPr>
                <w:szCs w:val="28"/>
              </w:rPr>
              <w:t>.000</w:t>
            </w:r>
          </w:p>
        </w:tc>
      </w:tr>
    </w:tbl>
    <w:p w14:paraId="6D81EFEF" w14:textId="6B603139" w:rsidR="00311596" w:rsidRPr="00463527" w:rsidRDefault="00E77DD7" w:rsidP="00253993">
      <w:pPr>
        <w:spacing w:before="120" w:after="0" w:line="360" w:lineRule="atLeast"/>
        <w:ind w:firstLine="720"/>
        <w:jc w:val="both"/>
        <w:rPr>
          <w:szCs w:val="28"/>
        </w:rPr>
      </w:pPr>
      <w:r w:rsidRPr="00463527">
        <w:rPr>
          <w:szCs w:val="28"/>
        </w:rPr>
        <w:t>3.</w:t>
      </w:r>
      <w:r w:rsidR="00311596" w:rsidRPr="00463527">
        <w:rPr>
          <w:szCs w:val="28"/>
        </w:rPr>
        <w:t xml:space="preserve"> Đối với mức phí sử dụng một phần </w:t>
      </w:r>
      <w:r w:rsidR="00984DD5" w:rsidRPr="00984DD5">
        <w:rPr>
          <w:iCs/>
          <w:szCs w:val="28"/>
        </w:rPr>
        <w:t>lòng đường, hè phố</w:t>
      </w:r>
      <w:r w:rsidR="00984DD5" w:rsidRPr="00463527">
        <w:rPr>
          <w:i/>
          <w:szCs w:val="28"/>
        </w:rPr>
        <w:t xml:space="preserve"> </w:t>
      </w:r>
      <w:r w:rsidR="00311596" w:rsidRPr="00463527">
        <w:rPr>
          <w:szCs w:val="28"/>
        </w:rPr>
        <w:t>để dừng đỗ xe ô tô mỗi lượt dừng đỗ tối đa không quá 0</w:t>
      </w:r>
      <w:r w:rsidR="002C095D" w:rsidRPr="00463527">
        <w:rPr>
          <w:szCs w:val="28"/>
        </w:rPr>
        <w:t>2</w:t>
      </w:r>
      <w:r w:rsidR="00311596" w:rsidRPr="00463527">
        <w:rPr>
          <w:szCs w:val="28"/>
        </w:rPr>
        <w:t xml:space="preserve"> giờ; trường hợp dừng đỗ vượt quá 0</w:t>
      </w:r>
      <w:r w:rsidR="002C095D" w:rsidRPr="00463527">
        <w:rPr>
          <w:szCs w:val="28"/>
        </w:rPr>
        <w:t>2</w:t>
      </w:r>
      <w:r w:rsidR="00311596" w:rsidRPr="00463527">
        <w:rPr>
          <w:szCs w:val="28"/>
        </w:rPr>
        <w:t xml:space="preserve"> giờ </w:t>
      </w:r>
      <w:r w:rsidR="00311596" w:rsidRPr="00463527">
        <w:rPr>
          <w:szCs w:val="28"/>
        </w:rPr>
        <w:lastRenderedPageBreak/>
        <w:t>thì tiếp tục thu phí lượt 2, 3,... Không khuyến khích dừng đỗ ô tô với thời gian dài liên tục hoặc đậu qua đêm; việc dừng đỗ xe chỉ nhằm giảm một phần áp lực nhu cầu giao thông tĩnh trong lúc chưa được đầu tư hoàn thiện mạng lưới giao thông tĩnh trên địa bàn tỉnh.</w:t>
      </w:r>
    </w:p>
    <w:p w14:paraId="2CDE903F" w14:textId="3E566E3F" w:rsidR="00311596" w:rsidRPr="00463527" w:rsidRDefault="00E77DD7" w:rsidP="00253993">
      <w:pPr>
        <w:spacing w:before="120" w:after="0" w:line="360" w:lineRule="atLeast"/>
        <w:ind w:firstLine="720"/>
        <w:jc w:val="both"/>
        <w:rPr>
          <w:szCs w:val="28"/>
          <w:u w:val="single"/>
        </w:rPr>
      </w:pPr>
      <w:r w:rsidRPr="00463527">
        <w:rPr>
          <w:szCs w:val="28"/>
        </w:rPr>
        <w:t>a)</w:t>
      </w:r>
      <w:r w:rsidR="00311596" w:rsidRPr="00463527">
        <w:rPr>
          <w:szCs w:val="28"/>
        </w:rPr>
        <w:t xml:space="preserve"> Trường hợp các tổ chức, cá nhân có nhu cầu sử dụng </w:t>
      </w:r>
      <w:r w:rsidR="00735A82" w:rsidRPr="00984DD5">
        <w:rPr>
          <w:iCs/>
          <w:szCs w:val="28"/>
        </w:rPr>
        <w:t>lòng đường, hè phố</w:t>
      </w:r>
      <w:r w:rsidR="00735A82" w:rsidRPr="00463527">
        <w:rPr>
          <w:szCs w:val="28"/>
        </w:rPr>
        <w:t xml:space="preserve"> </w:t>
      </w:r>
      <w:r w:rsidR="00311596" w:rsidRPr="00463527">
        <w:rPr>
          <w:szCs w:val="28"/>
        </w:rPr>
        <w:t>để trông giữ xe máy, xe đạp với thời gian không liên tục của ngày (chỉ sử dụng 1 buổi: ban ngày hoặc ban đêm) thì chỉ tính 50% mức thu phí theo quy định</w:t>
      </w:r>
      <w:r w:rsidR="00C61712" w:rsidRPr="00463527">
        <w:rPr>
          <w:szCs w:val="28"/>
        </w:rPr>
        <w:t>.</w:t>
      </w:r>
      <w:r w:rsidR="00311596" w:rsidRPr="00463527">
        <w:rPr>
          <w:szCs w:val="28"/>
        </w:rPr>
        <w:t xml:space="preserve"> </w:t>
      </w:r>
    </w:p>
    <w:p w14:paraId="7150946E" w14:textId="14A34D7F" w:rsidR="00311596" w:rsidRPr="00463527" w:rsidRDefault="00E77DD7" w:rsidP="00253993">
      <w:pPr>
        <w:spacing w:before="120" w:after="0" w:line="360" w:lineRule="atLeast"/>
        <w:ind w:firstLine="720"/>
        <w:jc w:val="both"/>
        <w:rPr>
          <w:szCs w:val="28"/>
        </w:rPr>
      </w:pPr>
      <w:r w:rsidRPr="00463527">
        <w:rPr>
          <w:szCs w:val="28"/>
        </w:rPr>
        <w:t>b)</w:t>
      </w:r>
      <w:r w:rsidR="00311596" w:rsidRPr="00463527">
        <w:rPr>
          <w:szCs w:val="28"/>
        </w:rPr>
        <w:t xml:space="preserve"> Trường hợp các tổ chức có nhu cầu sử dụng toàn bộ kết cấu hạ tầng đường bộ (bao gồm </w:t>
      </w:r>
      <w:r w:rsidR="00735A82" w:rsidRPr="00984DD5">
        <w:rPr>
          <w:iCs/>
          <w:szCs w:val="28"/>
        </w:rPr>
        <w:t>lòng đường, hè phố</w:t>
      </w:r>
      <w:r w:rsidR="00311596" w:rsidRPr="00463527">
        <w:rPr>
          <w:szCs w:val="28"/>
        </w:rPr>
        <w:t xml:space="preserve">) của 1 đoạn đường cụ thể, thời gian cụ thể được cấp có thẩm quyền cho phép sử dụng với mục đích tổ chức hội chợ, triển lãm, lễ hội thì mức phí tối đa </w:t>
      </w:r>
      <w:r w:rsidR="005B21A2" w:rsidRPr="00463527">
        <w:rPr>
          <w:szCs w:val="28"/>
        </w:rPr>
        <w:t xml:space="preserve">không vượt quá </w:t>
      </w:r>
      <w:r w:rsidR="001C6EF2" w:rsidRPr="00463527">
        <w:rPr>
          <w:szCs w:val="28"/>
        </w:rPr>
        <w:t>20</w:t>
      </w:r>
      <w:r w:rsidR="00311596" w:rsidRPr="00463527">
        <w:rPr>
          <w:szCs w:val="28"/>
        </w:rPr>
        <w:t xml:space="preserve">0% mức thu </w:t>
      </w:r>
      <w:r w:rsidR="00952B34" w:rsidRPr="00463527">
        <w:rPr>
          <w:szCs w:val="28"/>
        </w:rPr>
        <w:t>tại mục nêu trên</w:t>
      </w:r>
      <w:r w:rsidR="00311596" w:rsidRPr="00463527">
        <w:rPr>
          <w:szCs w:val="28"/>
        </w:rPr>
        <w:t>.</w:t>
      </w:r>
    </w:p>
    <w:p w14:paraId="420C413F" w14:textId="77777777" w:rsidR="00DB338C" w:rsidRPr="00463527" w:rsidRDefault="00DB338C" w:rsidP="00253993">
      <w:pPr>
        <w:widowControl w:val="0"/>
        <w:tabs>
          <w:tab w:val="left" w:pos="1155"/>
        </w:tabs>
        <w:autoSpaceDE w:val="0"/>
        <w:autoSpaceDN w:val="0"/>
        <w:spacing w:before="120" w:after="0" w:line="360" w:lineRule="atLeast"/>
        <w:ind w:firstLine="720"/>
        <w:jc w:val="both"/>
        <w:rPr>
          <w:b/>
          <w:bCs/>
          <w:lang w:val="nl-NL"/>
        </w:rPr>
      </w:pPr>
      <w:bookmarkStart w:id="4" w:name="_Hlk226555223"/>
      <w:bookmarkEnd w:id="3"/>
      <w:r w:rsidRPr="00463527">
        <w:rPr>
          <w:b/>
          <w:bCs/>
          <w:szCs w:val="28"/>
        </w:rPr>
        <w:t xml:space="preserve">Điều 3: </w:t>
      </w:r>
      <w:r w:rsidRPr="00463527">
        <w:rPr>
          <w:b/>
          <w:bCs/>
          <w:lang w:val="nl-NL"/>
        </w:rPr>
        <w:t>Thu, nộp, quản lý và sử dụng phí</w:t>
      </w:r>
    </w:p>
    <w:p w14:paraId="4116E821" w14:textId="2F319258" w:rsidR="00F1715C" w:rsidRPr="00984DD5" w:rsidRDefault="009D681E" w:rsidP="00253993">
      <w:pPr>
        <w:spacing w:before="120" w:after="0" w:line="360" w:lineRule="atLeast"/>
        <w:ind w:firstLine="567"/>
        <w:jc w:val="both"/>
        <w:rPr>
          <w:b/>
          <w:bCs/>
          <w:szCs w:val="28"/>
        </w:rPr>
      </w:pPr>
      <w:r w:rsidRPr="00984DD5">
        <w:rPr>
          <w:b/>
          <w:bCs/>
          <w:szCs w:val="28"/>
        </w:rPr>
        <w:t>1</w:t>
      </w:r>
      <w:r w:rsidR="00E77DD7" w:rsidRPr="00984DD5">
        <w:rPr>
          <w:b/>
          <w:bCs/>
          <w:szCs w:val="28"/>
        </w:rPr>
        <w:t>.</w:t>
      </w:r>
      <w:r w:rsidR="009A4438" w:rsidRPr="00984DD5">
        <w:rPr>
          <w:b/>
          <w:bCs/>
          <w:szCs w:val="28"/>
        </w:rPr>
        <w:t xml:space="preserve"> </w:t>
      </w:r>
      <w:r w:rsidRPr="00984DD5">
        <w:rPr>
          <w:b/>
          <w:bCs/>
          <w:szCs w:val="28"/>
        </w:rPr>
        <w:t>T</w:t>
      </w:r>
      <w:r w:rsidR="009A4438" w:rsidRPr="00984DD5">
        <w:rPr>
          <w:b/>
          <w:bCs/>
          <w:szCs w:val="28"/>
        </w:rPr>
        <w:t xml:space="preserve">ổ chức thu phí: </w:t>
      </w:r>
    </w:p>
    <w:p w14:paraId="63F7D187" w14:textId="51DAF6D6" w:rsidR="009D681E" w:rsidRPr="00463527" w:rsidRDefault="00F1715C" w:rsidP="00253993">
      <w:pPr>
        <w:spacing w:before="120" w:after="0" w:line="360" w:lineRule="atLeast"/>
        <w:ind w:firstLine="567"/>
        <w:jc w:val="both"/>
        <w:rPr>
          <w:szCs w:val="28"/>
        </w:rPr>
      </w:pPr>
      <w:r w:rsidRPr="00463527">
        <w:rPr>
          <w:szCs w:val="28"/>
        </w:rPr>
        <w:t xml:space="preserve">a) </w:t>
      </w:r>
      <w:r w:rsidR="009A4438" w:rsidRPr="00463527">
        <w:rPr>
          <w:szCs w:val="28"/>
        </w:rPr>
        <w:t xml:space="preserve">Ủy ban nhân dân </w:t>
      </w:r>
      <w:r w:rsidR="00253993" w:rsidRPr="00463527">
        <w:rPr>
          <w:szCs w:val="28"/>
        </w:rPr>
        <w:t>cấp xã</w:t>
      </w:r>
    </w:p>
    <w:p w14:paraId="42DCB7D3" w14:textId="65DDA835" w:rsidR="009D681E" w:rsidRPr="00463527" w:rsidRDefault="009D681E" w:rsidP="00253993">
      <w:pPr>
        <w:spacing w:before="120" w:after="0" w:line="360" w:lineRule="atLeast"/>
        <w:ind w:firstLine="567"/>
        <w:jc w:val="both"/>
        <w:rPr>
          <w:szCs w:val="28"/>
        </w:rPr>
      </w:pPr>
      <w:r w:rsidRPr="00463527">
        <w:rPr>
          <w:szCs w:val="28"/>
        </w:rPr>
        <w:t xml:space="preserve">b) Trung tâm dịch vụ tổng hợp hoặc đơn vị sự nghiệp trực thuộc UBND  nhân dân </w:t>
      </w:r>
      <w:r w:rsidR="00253993" w:rsidRPr="00463527">
        <w:rPr>
          <w:szCs w:val="28"/>
        </w:rPr>
        <w:t>cấp xã</w:t>
      </w:r>
    </w:p>
    <w:p w14:paraId="7B7D2CCE" w14:textId="15BD1044" w:rsidR="00253993" w:rsidRPr="00463527" w:rsidRDefault="00253993" w:rsidP="00253993">
      <w:pPr>
        <w:spacing w:before="120" w:after="0" w:line="360" w:lineRule="atLeast"/>
        <w:ind w:firstLine="567"/>
        <w:jc w:val="both"/>
        <w:rPr>
          <w:szCs w:val="28"/>
        </w:rPr>
      </w:pPr>
      <w:r w:rsidRPr="00463527">
        <w:rPr>
          <w:szCs w:val="28"/>
        </w:rPr>
        <w:t>c) Đối với các tuyến đường do Sở Xây dựng quản lý và cấp phép sử dụng tạm thời lòng đường, hè phố, Sở Xây dựng có trách nhiệm chuyển thông tin cho tổ chức thu phí để thực hiện việc thu phí theo quy định.</w:t>
      </w:r>
    </w:p>
    <w:p w14:paraId="7625816B" w14:textId="3BD6EEC7" w:rsidR="009D681E" w:rsidRPr="00984DD5" w:rsidRDefault="009D681E" w:rsidP="00253993">
      <w:pPr>
        <w:spacing w:before="120" w:after="0" w:line="360" w:lineRule="atLeast"/>
        <w:ind w:firstLine="567"/>
        <w:jc w:val="both"/>
        <w:rPr>
          <w:b/>
          <w:bCs/>
          <w:szCs w:val="28"/>
        </w:rPr>
      </w:pPr>
      <w:r w:rsidRPr="00984DD5">
        <w:rPr>
          <w:b/>
          <w:bCs/>
          <w:szCs w:val="28"/>
        </w:rPr>
        <w:t xml:space="preserve">2. </w:t>
      </w:r>
      <w:bookmarkStart w:id="5" w:name="dieu_4"/>
      <w:r w:rsidRPr="00984DD5">
        <w:rPr>
          <w:b/>
          <w:bCs/>
          <w:szCs w:val="28"/>
        </w:rPr>
        <w:t>Quản lý và sử dụng phí</w:t>
      </w:r>
      <w:bookmarkEnd w:id="5"/>
    </w:p>
    <w:p w14:paraId="17E2EF5E" w14:textId="4B5152F6" w:rsidR="009D681E" w:rsidRPr="00463527" w:rsidRDefault="00253993" w:rsidP="00253993">
      <w:pPr>
        <w:spacing w:before="120" w:after="0" w:line="360" w:lineRule="atLeast"/>
        <w:ind w:firstLine="567"/>
        <w:jc w:val="both"/>
        <w:rPr>
          <w:szCs w:val="28"/>
        </w:rPr>
      </w:pPr>
      <w:r w:rsidRPr="00463527">
        <w:rPr>
          <w:szCs w:val="28"/>
        </w:rPr>
        <w:t>a)</w:t>
      </w:r>
      <w:r w:rsidR="009D681E" w:rsidRPr="00463527">
        <w:rPr>
          <w:szCs w:val="28"/>
        </w:rPr>
        <w:t xml:space="preserve"> </w:t>
      </w:r>
      <w:r w:rsidRPr="00463527">
        <w:rPr>
          <w:szCs w:val="28"/>
        </w:rPr>
        <w:t>T</w:t>
      </w:r>
      <w:r w:rsidR="009D681E" w:rsidRPr="00463527">
        <w:rPr>
          <w:szCs w:val="28"/>
        </w:rPr>
        <w:t>ổ chức thu phí là cơ quan nhà nước thực hiện được nộp toàn bộ vào ngân sách nhà nước.</w:t>
      </w:r>
    </w:p>
    <w:p w14:paraId="0C22631C" w14:textId="35A0CEBA" w:rsidR="009D681E" w:rsidRPr="00463527" w:rsidRDefault="00253993" w:rsidP="00253993">
      <w:pPr>
        <w:spacing w:before="120" w:after="0" w:line="360" w:lineRule="atLeast"/>
        <w:ind w:firstLine="567"/>
        <w:jc w:val="both"/>
        <w:rPr>
          <w:spacing w:val="-4"/>
          <w:szCs w:val="28"/>
        </w:rPr>
      </w:pPr>
      <w:r w:rsidRPr="00463527">
        <w:rPr>
          <w:spacing w:val="-4"/>
          <w:szCs w:val="28"/>
        </w:rPr>
        <w:t>b)</w:t>
      </w:r>
      <w:r w:rsidR="009D681E" w:rsidRPr="00463527">
        <w:rPr>
          <w:spacing w:val="-4"/>
          <w:szCs w:val="28"/>
        </w:rPr>
        <w:t xml:space="preserve"> </w:t>
      </w:r>
      <w:r w:rsidRPr="00463527">
        <w:rPr>
          <w:spacing w:val="-4"/>
          <w:szCs w:val="28"/>
        </w:rPr>
        <w:t>T</w:t>
      </w:r>
      <w:r w:rsidR="009D681E" w:rsidRPr="00463527">
        <w:rPr>
          <w:spacing w:val="-4"/>
          <w:szCs w:val="28"/>
        </w:rPr>
        <w:t xml:space="preserve">ổ chức thu phí </w:t>
      </w:r>
      <w:r w:rsidRPr="00463527">
        <w:rPr>
          <w:spacing w:val="-4"/>
          <w:szCs w:val="28"/>
        </w:rPr>
        <w:t>là đơn vị sự nghiệp công lập</w:t>
      </w:r>
      <w:r w:rsidR="009D681E" w:rsidRPr="00463527">
        <w:rPr>
          <w:spacing w:val="-4"/>
          <w:szCs w:val="28"/>
        </w:rPr>
        <w:t xml:space="preserve"> thực hiện được để lại </w:t>
      </w:r>
      <w:r w:rsidRPr="00463527">
        <w:rPr>
          <w:spacing w:val="-4"/>
          <w:szCs w:val="28"/>
        </w:rPr>
        <w:t xml:space="preserve">20% số phí thu được </w:t>
      </w:r>
      <w:r w:rsidR="009D681E" w:rsidRPr="00463527">
        <w:rPr>
          <w:spacing w:val="-4"/>
          <w:szCs w:val="28"/>
        </w:rPr>
        <w:t xml:space="preserve">để trang trải chi phí hoạt động cung cấp dịch vụ, thu phí theo quy định; </w:t>
      </w:r>
      <w:r w:rsidRPr="00463527">
        <w:rPr>
          <w:spacing w:val="-4"/>
          <w:szCs w:val="28"/>
        </w:rPr>
        <w:t xml:space="preserve">80% </w:t>
      </w:r>
      <w:r w:rsidR="009D681E" w:rsidRPr="00463527">
        <w:rPr>
          <w:spacing w:val="-4"/>
          <w:szCs w:val="28"/>
        </w:rPr>
        <w:t>phần còn lại nộp ngân sách nhà nước.</w:t>
      </w:r>
    </w:p>
    <w:p w14:paraId="12E83492" w14:textId="42339038" w:rsidR="00E77DD7" w:rsidRPr="00463527" w:rsidRDefault="00E77DD7" w:rsidP="00253993">
      <w:pPr>
        <w:widowControl w:val="0"/>
        <w:spacing w:before="120" w:after="0" w:line="360" w:lineRule="atLeast"/>
        <w:ind w:firstLine="720"/>
        <w:jc w:val="both"/>
      </w:pPr>
      <w:r w:rsidRPr="00463527">
        <w:rPr>
          <w:szCs w:val="28"/>
        </w:rPr>
        <w:t xml:space="preserve">3. Việc khai, thu, nộp và quyết toán phí thực hiện theo quy định tại Điều 3 Nghị định số 362/2025/NĐ-CP ngày </w:t>
      </w:r>
      <w:r w:rsidRPr="00463527">
        <w:rPr>
          <w:iCs/>
          <w:szCs w:val="28"/>
          <w:lang w:val="nl-NL"/>
        </w:rPr>
        <w:t xml:space="preserve">31 tháng 12 năm 2025 của Chính phủ quy định chi tiết một số điều và biện pháp tổ chức, hướng dẫn thi hành </w:t>
      </w:r>
      <w:r w:rsidRPr="00463527">
        <w:rPr>
          <w:iCs/>
          <w:spacing w:val="-6"/>
          <w:szCs w:val="28"/>
        </w:rPr>
        <w:t>Luật phí và lệ phí và các văn bản sửa đổi, bổ sung (nếu có).</w:t>
      </w:r>
    </w:p>
    <w:p w14:paraId="0B8B7C00" w14:textId="2DC6C0FF" w:rsidR="00E8738E" w:rsidRPr="00463527" w:rsidRDefault="009A4438" w:rsidP="00253993">
      <w:pPr>
        <w:spacing w:before="120" w:after="0" w:line="360" w:lineRule="atLeast"/>
        <w:jc w:val="both"/>
        <w:rPr>
          <w:b/>
          <w:bCs/>
          <w:szCs w:val="28"/>
        </w:rPr>
      </w:pPr>
      <w:bookmarkStart w:id="6" w:name="_Hlk221713207"/>
      <w:bookmarkEnd w:id="4"/>
      <w:r w:rsidRPr="00463527">
        <w:rPr>
          <w:b/>
          <w:bCs/>
          <w:szCs w:val="28"/>
        </w:rPr>
        <w:t xml:space="preserve"> </w:t>
      </w:r>
      <w:r w:rsidR="00B430DC" w:rsidRPr="00463527">
        <w:rPr>
          <w:b/>
          <w:bCs/>
          <w:szCs w:val="28"/>
        </w:rPr>
        <w:t xml:space="preserve">      </w:t>
      </w:r>
      <w:r w:rsidR="00E8738E" w:rsidRPr="00463527">
        <w:rPr>
          <w:b/>
          <w:bCs/>
          <w:szCs w:val="28"/>
        </w:rPr>
        <w:t xml:space="preserve">Điều </w:t>
      </w:r>
      <w:r w:rsidR="00311596" w:rsidRPr="00463527">
        <w:rPr>
          <w:b/>
          <w:bCs/>
          <w:szCs w:val="28"/>
        </w:rPr>
        <w:t>4</w:t>
      </w:r>
      <w:r w:rsidR="00E8738E" w:rsidRPr="00463527">
        <w:rPr>
          <w:b/>
          <w:bCs/>
          <w:szCs w:val="28"/>
        </w:rPr>
        <w:t>. Tổ chức thực hiện</w:t>
      </w:r>
    </w:p>
    <w:bookmarkEnd w:id="6"/>
    <w:p w14:paraId="0120C600" w14:textId="77777777" w:rsidR="00E8738E" w:rsidRPr="00463527" w:rsidRDefault="00E8738E" w:rsidP="00253993">
      <w:pPr>
        <w:spacing w:before="120" w:after="0" w:line="360" w:lineRule="atLeast"/>
        <w:ind w:firstLine="720"/>
        <w:jc w:val="both"/>
        <w:rPr>
          <w:szCs w:val="28"/>
        </w:rPr>
      </w:pPr>
      <w:r w:rsidRPr="00463527">
        <w:rPr>
          <w:szCs w:val="28"/>
        </w:rPr>
        <w:t>1. Giao Ủy ban nhân dân tỉnh tổ chức thực hiện Nghị quyết này theo đúng quy định của pháp luật.</w:t>
      </w:r>
    </w:p>
    <w:p w14:paraId="615891BD" w14:textId="77777777" w:rsidR="00E8738E" w:rsidRPr="00463527" w:rsidRDefault="00E8738E" w:rsidP="00253993">
      <w:pPr>
        <w:spacing w:before="120" w:after="0" w:line="360" w:lineRule="atLeast"/>
        <w:ind w:firstLine="720"/>
        <w:jc w:val="both"/>
        <w:rPr>
          <w:szCs w:val="28"/>
        </w:rPr>
      </w:pPr>
      <w:r w:rsidRPr="00463527">
        <w:rPr>
          <w:szCs w:val="28"/>
        </w:rPr>
        <w:t>2. Giao Thường trực Hội đồng nhân dân tỉnh, các Ban Hội đồng nhân dân tỉnh, các Tổ đại biểu và đại biểu Hội đồng nhân dân tỉnh giám sát việc thực hiện Nghị quyết này.</w:t>
      </w:r>
    </w:p>
    <w:p w14:paraId="1DDBF227" w14:textId="7D1B2A96" w:rsidR="00E8738E" w:rsidRPr="00463527" w:rsidRDefault="00E8738E" w:rsidP="00253993">
      <w:pPr>
        <w:spacing w:before="120" w:after="0" w:line="360" w:lineRule="atLeast"/>
        <w:ind w:firstLine="720"/>
        <w:jc w:val="both"/>
        <w:rPr>
          <w:b/>
          <w:bCs/>
          <w:szCs w:val="28"/>
        </w:rPr>
      </w:pPr>
      <w:r w:rsidRPr="00463527">
        <w:rPr>
          <w:b/>
          <w:szCs w:val="28"/>
        </w:rPr>
        <w:lastRenderedPageBreak/>
        <w:t xml:space="preserve">Điều </w:t>
      </w:r>
      <w:r w:rsidR="00311596" w:rsidRPr="00463527">
        <w:rPr>
          <w:b/>
          <w:szCs w:val="28"/>
        </w:rPr>
        <w:t>5</w:t>
      </w:r>
      <w:r w:rsidRPr="00463527">
        <w:rPr>
          <w:b/>
          <w:szCs w:val="28"/>
        </w:rPr>
        <w:t>.</w:t>
      </w:r>
      <w:r w:rsidRPr="00463527">
        <w:rPr>
          <w:szCs w:val="28"/>
        </w:rPr>
        <w:t xml:space="preserve"> </w:t>
      </w:r>
      <w:r w:rsidRPr="00463527">
        <w:rPr>
          <w:b/>
          <w:bCs/>
          <w:szCs w:val="28"/>
          <w:lang w:val="nl-NL"/>
        </w:rPr>
        <w:t>Điều khoản</w:t>
      </w:r>
      <w:r w:rsidRPr="00463527">
        <w:rPr>
          <w:b/>
          <w:bCs/>
          <w:szCs w:val="28"/>
          <w:lang w:val="vi-VN"/>
        </w:rPr>
        <w:t xml:space="preserve"> thi hành</w:t>
      </w:r>
    </w:p>
    <w:p w14:paraId="19E59617" w14:textId="7C09EDB5" w:rsidR="00E8738E" w:rsidRPr="00463527" w:rsidRDefault="00E8738E" w:rsidP="00253993">
      <w:pPr>
        <w:pStyle w:val="NormalWeb"/>
        <w:shd w:val="clear" w:color="auto" w:fill="FFFFFF"/>
        <w:spacing w:before="120" w:line="360" w:lineRule="atLeast"/>
        <w:ind w:firstLine="720"/>
        <w:jc w:val="both"/>
        <w:rPr>
          <w:sz w:val="28"/>
          <w:szCs w:val="28"/>
          <w:lang w:val="nl-NL"/>
        </w:rPr>
      </w:pPr>
      <w:r w:rsidRPr="00463527">
        <w:rPr>
          <w:sz w:val="28"/>
          <w:lang w:val="nl-NL"/>
        </w:rPr>
        <w:t xml:space="preserve">1. Nghị quyết này </w:t>
      </w:r>
      <w:r w:rsidRPr="00463527">
        <w:rPr>
          <w:sz w:val="28"/>
          <w:szCs w:val="28"/>
          <w:lang w:val="nl-NL"/>
        </w:rPr>
        <w:t>có hiệu lực thi hành kể từ ngày...</w:t>
      </w:r>
      <w:r w:rsidR="00656539" w:rsidRPr="00463527">
        <w:rPr>
          <w:sz w:val="28"/>
          <w:szCs w:val="28"/>
          <w:lang w:val="nl-NL"/>
        </w:rPr>
        <w:t>...</w:t>
      </w:r>
      <w:r w:rsidRPr="00463527">
        <w:rPr>
          <w:sz w:val="28"/>
          <w:szCs w:val="28"/>
          <w:lang w:val="nl-NL"/>
        </w:rPr>
        <w:t xml:space="preserve"> tháng.</w:t>
      </w:r>
      <w:r w:rsidR="00656539" w:rsidRPr="00463527">
        <w:rPr>
          <w:sz w:val="28"/>
          <w:szCs w:val="28"/>
          <w:lang w:val="nl-NL"/>
        </w:rPr>
        <w:t>....</w:t>
      </w:r>
      <w:r w:rsidRPr="00463527">
        <w:rPr>
          <w:sz w:val="28"/>
          <w:szCs w:val="28"/>
          <w:lang w:val="nl-NL"/>
        </w:rPr>
        <w:t>..năm 2026</w:t>
      </w:r>
    </w:p>
    <w:p w14:paraId="73FA450E" w14:textId="77777777" w:rsidR="00CF545B" w:rsidRPr="00463527" w:rsidRDefault="00E8738E" w:rsidP="00253993">
      <w:pPr>
        <w:pStyle w:val="NormalWeb"/>
        <w:shd w:val="clear" w:color="auto" w:fill="FFFFFF"/>
        <w:spacing w:before="120" w:line="360" w:lineRule="atLeast"/>
        <w:ind w:firstLine="720"/>
        <w:jc w:val="both"/>
        <w:rPr>
          <w:sz w:val="28"/>
          <w:szCs w:val="28"/>
          <w:lang w:val="nl-NL"/>
        </w:rPr>
      </w:pPr>
      <w:r w:rsidRPr="00463527">
        <w:rPr>
          <w:sz w:val="28"/>
          <w:szCs w:val="28"/>
          <w:lang w:val="nl-NL"/>
        </w:rPr>
        <w:t xml:space="preserve">2. </w:t>
      </w:r>
      <w:r w:rsidR="00CF545B" w:rsidRPr="00463527">
        <w:rPr>
          <w:sz w:val="28"/>
          <w:szCs w:val="28"/>
          <w:lang w:val="nl-NL"/>
        </w:rPr>
        <w:t>Các Nghị quyết sau hết hiệu lực kể từ ngày Nghị quyết này có hiệu lực thi hành:</w:t>
      </w:r>
    </w:p>
    <w:p w14:paraId="5ADACD0C" w14:textId="77777777" w:rsidR="00CF545B" w:rsidRPr="00463527" w:rsidRDefault="00CF545B" w:rsidP="00253993">
      <w:pPr>
        <w:pStyle w:val="NormalWeb"/>
        <w:shd w:val="clear" w:color="auto" w:fill="FFFFFF"/>
        <w:spacing w:before="120" w:line="360" w:lineRule="atLeast"/>
        <w:ind w:firstLine="720"/>
        <w:jc w:val="both"/>
        <w:rPr>
          <w:sz w:val="28"/>
          <w:szCs w:val="28"/>
          <w:lang w:val="nl-NL"/>
        </w:rPr>
      </w:pPr>
      <w:r w:rsidRPr="00463527">
        <w:rPr>
          <w:sz w:val="28"/>
          <w:szCs w:val="28"/>
          <w:lang w:val="nl-NL"/>
        </w:rPr>
        <w:t xml:space="preserve">a) </w:t>
      </w:r>
      <w:r w:rsidR="00E8738E" w:rsidRPr="00463527">
        <w:rPr>
          <w:sz w:val="28"/>
          <w:szCs w:val="28"/>
          <w:lang w:val="nl-NL"/>
        </w:rPr>
        <w:t xml:space="preserve">Nghị quyết </w:t>
      </w:r>
      <w:r w:rsidR="007563B3" w:rsidRPr="00463527">
        <w:rPr>
          <w:sz w:val="28"/>
          <w:szCs w:val="28"/>
          <w:lang w:val="nl-NL"/>
        </w:rPr>
        <w:t>số 49/2016/NQ-H</w:t>
      </w:r>
      <w:r w:rsidR="007563B3" w:rsidRPr="00463527">
        <w:rPr>
          <w:rFonts w:hint="eastAsia"/>
          <w:sz w:val="28"/>
          <w:szCs w:val="28"/>
          <w:lang w:val="nl-NL"/>
        </w:rPr>
        <w:t>Đ</w:t>
      </w:r>
      <w:r w:rsidR="007563B3" w:rsidRPr="00463527">
        <w:rPr>
          <w:sz w:val="28"/>
          <w:szCs w:val="28"/>
          <w:lang w:val="nl-NL"/>
        </w:rPr>
        <w:t>ND ngày 08/12/2016 quy định tổ chức thực hiện mức thu, chế độ thu, nộp, quản lý và sử dụng tạm thời lòng đường, hè phố trên địa bàn</w:t>
      </w:r>
      <w:r w:rsidR="00E8738E" w:rsidRPr="00463527">
        <w:rPr>
          <w:sz w:val="28"/>
          <w:szCs w:val="28"/>
          <w:lang w:val="nl-NL"/>
        </w:rPr>
        <w:t xml:space="preserve"> </w:t>
      </w:r>
      <w:r w:rsidR="007563B3" w:rsidRPr="00463527">
        <w:rPr>
          <w:sz w:val="28"/>
          <w:szCs w:val="28"/>
          <w:lang w:val="nl-NL"/>
        </w:rPr>
        <w:t xml:space="preserve">tỉnh Thái Nguyên; </w:t>
      </w:r>
    </w:p>
    <w:p w14:paraId="459A5D81" w14:textId="77777777" w:rsidR="00CF545B" w:rsidRPr="00463527" w:rsidRDefault="00CF545B" w:rsidP="00253993">
      <w:pPr>
        <w:pStyle w:val="NormalWeb"/>
        <w:shd w:val="clear" w:color="auto" w:fill="FFFFFF"/>
        <w:spacing w:before="120" w:line="360" w:lineRule="atLeast"/>
        <w:ind w:firstLine="720"/>
        <w:jc w:val="both"/>
        <w:rPr>
          <w:sz w:val="28"/>
          <w:szCs w:val="28"/>
          <w:lang w:val="nl-NL"/>
        </w:rPr>
      </w:pPr>
      <w:r w:rsidRPr="00463527">
        <w:rPr>
          <w:sz w:val="28"/>
          <w:szCs w:val="28"/>
          <w:lang w:val="nl-NL"/>
        </w:rPr>
        <w:t xml:space="preserve">b) </w:t>
      </w:r>
      <w:r w:rsidR="00E8738E" w:rsidRPr="00463527">
        <w:rPr>
          <w:sz w:val="28"/>
          <w:szCs w:val="28"/>
          <w:lang w:val="nl-NL"/>
        </w:rPr>
        <w:t xml:space="preserve">Nghị quyết số </w:t>
      </w:r>
      <w:r w:rsidR="00050410" w:rsidRPr="00463527">
        <w:rPr>
          <w:sz w:val="28"/>
          <w:szCs w:val="28"/>
          <w:lang w:val="nl-NL"/>
        </w:rPr>
        <w:t>02</w:t>
      </w:r>
      <w:r w:rsidR="00E8738E" w:rsidRPr="00463527">
        <w:rPr>
          <w:sz w:val="28"/>
          <w:szCs w:val="28"/>
          <w:lang w:val="nl-NL"/>
        </w:rPr>
        <w:t>/20</w:t>
      </w:r>
      <w:r w:rsidR="00050410" w:rsidRPr="00463527">
        <w:rPr>
          <w:sz w:val="28"/>
          <w:szCs w:val="28"/>
          <w:lang w:val="nl-NL"/>
        </w:rPr>
        <w:t>25</w:t>
      </w:r>
      <w:r w:rsidR="00E8738E" w:rsidRPr="00463527">
        <w:rPr>
          <w:sz w:val="28"/>
          <w:szCs w:val="28"/>
          <w:lang w:val="nl-NL"/>
        </w:rPr>
        <w:t>/NQ-H</w:t>
      </w:r>
      <w:r w:rsidR="00E8738E" w:rsidRPr="00463527">
        <w:rPr>
          <w:rFonts w:hint="eastAsia"/>
          <w:sz w:val="28"/>
          <w:szCs w:val="28"/>
          <w:lang w:val="nl-NL"/>
        </w:rPr>
        <w:t>Đ</w:t>
      </w:r>
      <w:r w:rsidR="00E8738E" w:rsidRPr="00463527">
        <w:rPr>
          <w:sz w:val="28"/>
          <w:szCs w:val="28"/>
          <w:lang w:val="nl-NL"/>
        </w:rPr>
        <w:t>ND ngày</w:t>
      </w:r>
      <w:r w:rsidR="00050410" w:rsidRPr="00463527">
        <w:rPr>
          <w:sz w:val="28"/>
          <w:szCs w:val="28"/>
          <w:lang w:val="nl-NL"/>
        </w:rPr>
        <w:t xml:space="preserve"> 03</w:t>
      </w:r>
      <w:r w:rsidR="00E8738E" w:rsidRPr="00463527">
        <w:rPr>
          <w:sz w:val="28"/>
          <w:szCs w:val="28"/>
          <w:lang w:val="nl-NL"/>
        </w:rPr>
        <w:t>/</w:t>
      </w:r>
      <w:r w:rsidR="00050410" w:rsidRPr="00463527">
        <w:rPr>
          <w:sz w:val="28"/>
          <w:szCs w:val="28"/>
          <w:lang w:val="nl-NL"/>
        </w:rPr>
        <w:t>04</w:t>
      </w:r>
      <w:r w:rsidR="00E8738E" w:rsidRPr="00463527">
        <w:rPr>
          <w:sz w:val="28"/>
          <w:szCs w:val="28"/>
          <w:lang w:val="nl-NL"/>
        </w:rPr>
        <w:t>/20</w:t>
      </w:r>
      <w:r w:rsidR="00050410" w:rsidRPr="00463527">
        <w:rPr>
          <w:sz w:val="28"/>
          <w:szCs w:val="28"/>
          <w:lang w:val="nl-NL"/>
        </w:rPr>
        <w:t>25</w:t>
      </w:r>
      <w:r w:rsidR="00E8738E" w:rsidRPr="00463527">
        <w:rPr>
          <w:sz w:val="28"/>
          <w:szCs w:val="28"/>
          <w:lang w:val="nl-NL"/>
        </w:rPr>
        <w:t xml:space="preserve"> về </w:t>
      </w:r>
      <w:r w:rsidR="00050410" w:rsidRPr="00463527">
        <w:rPr>
          <w:sz w:val="28"/>
          <w:szCs w:val="28"/>
          <w:lang w:val="nl-NL"/>
        </w:rPr>
        <w:t>mức thu, miễn giảm; thu n</w:t>
      </w:r>
      <w:r w:rsidR="00FA3967" w:rsidRPr="00463527">
        <w:rPr>
          <w:sz w:val="28"/>
          <w:szCs w:val="28"/>
          <w:lang w:val="nl-NL"/>
        </w:rPr>
        <w:t>ộp</w:t>
      </w:r>
      <w:r w:rsidR="00050410" w:rsidRPr="00463527">
        <w:rPr>
          <w:sz w:val="28"/>
          <w:szCs w:val="28"/>
          <w:lang w:val="nl-NL"/>
        </w:rPr>
        <w:t xml:space="preserve">, quản lý và </w:t>
      </w:r>
      <w:r w:rsidR="00E8738E" w:rsidRPr="00463527">
        <w:rPr>
          <w:sz w:val="28"/>
          <w:szCs w:val="28"/>
          <w:lang w:val="nl-NL"/>
        </w:rPr>
        <w:t>sử dụng</w:t>
      </w:r>
      <w:r w:rsidR="00050410" w:rsidRPr="00463527">
        <w:rPr>
          <w:sz w:val="28"/>
          <w:szCs w:val="28"/>
          <w:lang w:val="nl-NL"/>
        </w:rPr>
        <w:t xml:space="preserve"> các loại phí, lệ phí trên địa bàn tỉnh Bắc Kạn</w:t>
      </w:r>
      <w:r w:rsidR="00FA3967" w:rsidRPr="00463527">
        <w:rPr>
          <w:sz w:val="28"/>
          <w:szCs w:val="28"/>
          <w:lang w:val="nl-NL"/>
        </w:rPr>
        <w:t>;</w:t>
      </w:r>
      <w:r w:rsidR="00E8738E" w:rsidRPr="00463527">
        <w:rPr>
          <w:sz w:val="28"/>
          <w:szCs w:val="28"/>
          <w:lang w:val="nl-NL"/>
        </w:rPr>
        <w:t xml:space="preserve"> </w:t>
      </w:r>
    </w:p>
    <w:p w14:paraId="17BBB49E" w14:textId="66C91029" w:rsidR="00E8738E" w:rsidRPr="00463527" w:rsidRDefault="00CF545B" w:rsidP="00253993">
      <w:pPr>
        <w:pStyle w:val="NormalWeb"/>
        <w:shd w:val="clear" w:color="auto" w:fill="FFFFFF"/>
        <w:spacing w:before="120" w:line="360" w:lineRule="atLeast"/>
        <w:ind w:firstLine="720"/>
        <w:jc w:val="both"/>
        <w:rPr>
          <w:spacing w:val="-2"/>
          <w:sz w:val="28"/>
          <w:szCs w:val="28"/>
          <w:lang w:val="nl-NL"/>
        </w:rPr>
      </w:pPr>
      <w:r w:rsidRPr="00463527">
        <w:rPr>
          <w:sz w:val="28"/>
          <w:szCs w:val="28"/>
          <w:lang w:val="nl-NL"/>
        </w:rPr>
        <w:t xml:space="preserve">c) </w:t>
      </w:r>
      <w:r w:rsidR="00E8738E" w:rsidRPr="00463527">
        <w:rPr>
          <w:spacing w:val="-2"/>
          <w:sz w:val="28"/>
          <w:szCs w:val="28"/>
          <w:lang w:val="nl-NL"/>
        </w:rPr>
        <w:t xml:space="preserve">Nghị quyết số </w:t>
      </w:r>
      <w:r w:rsidR="00FA3967" w:rsidRPr="00463527">
        <w:rPr>
          <w:spacing w:val="-2"/>
          <w:sz w:val="28"/>
          <w:szCs w:val="28"/>
          <w:lang w:val="nl-NL"/>
        </w:rPr>
        <w:t>11</w:t>
      </w:r>
      <w:r w:rsidR="00E8738E" w:rsidRPr="00463527">
        <w:rPr>
          <w:spacing w:val="-2"/>
          <w:sz w:val="28"/>
          <w:szCs w:val="28"/>
          <w:lang w:val="nl-NL"/>
        </w:rPr>
        <w:t>/20</w:t>
      </w:r>
      <w:r w:rsidR="00FA3967" w:rsidRPr="00463527">
        <w:rPr>
          <w:spacing w:val="-2"/>
          <w:sz w:val="28"/>
          <w:szCs w:val="28"/>
          <w:lang w:val="nl-NL"/>
        </w:rPr>
        <w:t>25</w:t>
      </w:r>
      <w:r w:rsidR="00E8738E" w:rsidRPr="00463527">
        <w:rPr>
          <w:spacing w:val="-2"/>
          <w:sz w:val="28"/>
          <w:szCs w:val="28"/>
          <w:lang w:val="nl-NL"/>
        </w:rPr>
        <w:t>/NQ-H</w:t>
      </w:r>
      <w:r w:rsidR="00E8738E" w:rsidRPr="00463527">
        <w:rPr>
          <w:rFonts w:hint="eastAsia"/>
          <w:spacing w:val="-2"/>
          <w:sz w:val="28"/>
          <w:szCs w:val="28"/>
          <w:lang w:val="nl-NL"/>
        </w:rPr>
        <w:t>Đ</w:t>
      </w:r>
      <w:r w:rsidR="00E8738E" w:rsidRPr="00463527">
        <w:rPr>
          <w:spacing w:val="-2"/>
          <w:sz w:val="28"/>
          <w:szCs w:val="28"/>
          <w:lang w:val="nl-NL"/>
        </w:rPr>
        <w:t>ND ngày 2</w:t>
      </w:r>
      <w:r w:rsidR="00FA3967" w:rsidRPr="00463527">
        <w:rPr>
          <w:spacing w:val="-2"/>
          <w:sz w:val="28"/>
          <w:szCs w:val="28"/>
          <w:lang w:val="nl-NL"/>
        </w:rPr>
        <w:t>3</w:t>
      </w:r>
      <w:r w:rsidR="00E8738E" w:rsidRPr="00463527">
        <w:rPr>
          <w:spacing w:val="-2"/>
          <w:sz w:val="28"/>
          <w:szCs w:val="28"/>
          <w:lang w:val="nl-NL"/>
        </w:rPr>
        <w:t>/</w:t>
      </w:r>
      <w:r w:rsidR="00FA3967" w:rsidRPr="00463527">
        <w:rPr>
          <w:spacing w:val="-2"/>
          <w:sz w:val="28"/>
          <w:szCs w:val="28"/>
          <w:lang w:val="nl-NL"/>
        </w:rPr>
        <w:t>6</w:t>
      </w:r>
      <w:r w:rsidR="00E8738E" w:rsidRPr="00463527">
        <w:rPr>
          <w:spacing w:val="-2"/>
          <w:sz w:val="28"/>
          <w:szCs w:val="28"/>
          <w:lang w:val="nl-NL"/>
        </w:rPr>
        <w:t>/20</w:t>
      </w:r>
      <w:r w:rsidR="00FA3967" w:rsidRPr="00463527">
        <w:rPr>
          <w:spacing w:val="-2"/>
          <w:sz w:val="28"/>
          <w:szCs w:val="28"/>
          <w:lang w:val="nl-NL"/>
        </w:rPr>
        <w:t>25</w:t>
      </w:r>
      <w:r w:rsidR="00E8738E" w:rsidRPr="00463527">
        <w:rPr>
          <w:spacing w:val="-2"/>
          <w:sz w:val="28"/>
          <w:szCs w:val="28"/>
          <w:lang w:val="nl-NL"/>
        </w:rPr>
        <w:t xml:space="preserve"> của Hội </w:t>
      </w:r>
      <w:r w:rsidR="00E8738E" w:rsidRPr="00463527">
        <w:rPr>
          <w:rFonts w:hint="eastAsia"/>
          <w:spacing w:val="-2"/>
          <w:sz w:val="28"/>
          <w:szCs w:val="28"/>
          <w:lang w:val="nl-NL"/>
        </w:rPr>
        <w:t>đ</w:t>
      </w:r>
      <w:r w:rsidR="00E8738E" w:rsidRPr="00463527">
        <w:rPr>
          <w:spacing w:val="-2"/>
          <w:sz w:val="28"/>
          <w:szCs w:val="28"/>
          <w:lang w:val="nl-NL"/>
        </w:rPr>
        <w:t xml:space="preserve">ồng nhân dân tỉnh </w:t>
      </w:r>
      <w:r w:rsidR="00FA3967" w:rsidRPr="00463527">
        <w:rPr>
          <w:sz w:val="28"/>
          <w:szCs w:val="28"/>
          <w:lang w:val="nl-NL"/>
        </w:rPr>
        <w:t>Bắc Kạn</w:t>
      </w:r>
      <w:r w:rsidR="00E8738E" w:rsidRPr="00463527">
        <w:rPr>
          <w:spacing w:val="-2"/>
          <w:sz w:val="28"/>
          <w:szCs w:val="28"/>
          <w:lang w:val="nl-NL"/>
        </w:rPr>
        <w:t xml:space="preserve"> </w:t>
      </w:r>
      <w:r w:rsidR="00FA3967" w:rsidRPr="00463527">
        <w:rPr>
          <w:spacing w:val="-2"/>
          <w:sz w:val="28"/>
          <w:szCs w:val="28"/>
          <w:lang w:val="nl-NL"/>
        </w:rPr>
        <w:t xml:space="preserve">sửa đổi bổ sung một số điều của quy định </w:t>
      </w:r>
      <w:r w:rsidR="00FA3967" w:rsidRPr="00463527">
        <w:rPr>
          <w:sz w:val="28"/>
          <w:szCs w:val="28"/>
          <w:lang w:val="nl-NL"/>
        </w:rPr>
        <w:t>mức thu, miễn giảm; thu nộp, quản lý và sử dụng các loại phí, lệ phí</w:t>
      </w:r>
      <w:r w:rsidR="00FA3967" w:rsidRPr="00463527">
        <w:rPr>
          <w:spacing w:val="-2"/>
          <w:sz w:val="28"/>
          <w:szCs w:val="28"/>
          <w:lang w:val="nl-NL"/>
        </w:rPr>
        <w:t xml:space="preserve"> </w:t>
      </w:r>
      <w:r w:rsidR="00E8738E" w:rsidRPr="00463527">
        <w:rPr>
          <w:spacing w:val="-2"/>
          <w:sz w:val="28"/>
          <w:szCs w:val="28"/>
          <w:lang w:val="nl-NL"/>
        </w:rPr>
        <w:t xml:space="preserve">thuộc thẩm quyền quyết định của Hội đồng nhân dân tỉnh trên địa bàn tỉnh </w:t>
      </w:r>
      <w:r w:rsidR="00FA3967" w:rsidRPr="00463527">
        <w:rPr>
          <w:sz w:val="28"/>
          <w:szCs w:val="28"/>
          <w:lang w:val="nl-NL"/>
        </w:rPr>
        <w:t>Bắc Kạn</w:t>
      </w:r>
      <w:r w:rsidR="00E8738E" w:rsidRPr="00463527">
        <w:rPr>
          <w:spacing w:val="-2"/>
          <w:sz w:val="28"/>
          <w:szCs w:val="28"/>
          <w:lang w:val="nl-NL"/>
        </w:rPr>
        <w:t>.</w:t>
      </w:r>
    </w:p>
    <w:p w14:paraId="170CD716" w14:textId="7EE1A5C3" w:rsidR="00E8738E" w:rsidRPr="00463527" w:rsidRDefault="00E8738E" w:rsidP="00253993">
      <w:pPr>
        <w:pStyle w:val="NormalWeb"/>
        <w:shd w:val="clear" w:color="auto" w:fill="FFFFFF"/>
        <w:spacing w:before="120" w:line="360" w:lineRule="atLeast"/>
        <w:ind w:firstLine="720"/>
        <w:jc w:val="both"/>
        <w:rPr>
          <w:i/>
          <w:iCs/>
          <w:spacing w:val="-2"/>
          <w:sz w:val="28"/>
          <w:szCs w:val="28"/>
        </w:rPr>
      </w:pPr>
      <w:r w:rsidRPr="00463527">
        <w:rPr>
          <w:i/>
          <w:iCs/>
          <w:spacing w:val="-2"/>
          <w:sz w:val="28"/>
          <w:szCs w:val="28"/>
        </w:rPr>
        <w:t>Nghị quyết này đã được Hội đồng nhân dân tỉnh T</w:t>
      </w:r>
      <w:r w:rsidR="00FA3967" w:rsidRPr="00463527">
        <w:rPr>
          <w:i/>
          <w:iCs/>
          <w:spacing w:val="-2"/>
          <w:sz w:val="28"/>
          <w:szCs w:val="28"/>
        </w:rPr>
        <w:t>hái Nguyên</w:t>
      </w:r>
      <w:r w:rsidRPr="00463527">
        <w:rPr>
          <w:i/>
          <w:iCs/>
          <w:spacing w:val="-2"/>
          <w:sz w:val="28"/>
          <w:szCs w:val="28"/>
        </w:rPr>
        <w:t xml:space="preserve"> khóa…, Kỳ họp thứ … thông qua ngày… tháng… năm 2026./.</w:t>
      </w:r>
    </w:p>
    <w:p w14:paraId="62A4179E" w14:textId="77777777" w:rsidR="00E8738E" w:rsidRPr="00463527" w:rsidRDefault="00E8738E" w:rsidP="00E8738E">
      <w:pPr>
        <w:pStyle w:val="NormalWeb"/>
        <w:shd w:val="clear" w:color="auto" w:fill="FFFFFF"/>
        <w:spacing w:before="80" w:after="80" w:line="264" w:lineRule="auto"/>
        <w:ind w:firstLine="720"/>
        <w:jc w:val="both"/>
        <w:rPr>
          <w:i/>
          <w:iCs/>
          <w:spacing w:val="-2"/>
          <w:sz w:val="28"/>
          <w:szCs w:val="28"/>
        </w:rPr>
      </w:pPr>
    </w:p>
    <w:tbl>
      <w:tblPr>
        <w:tblW w:w="9776" w:type="dxa"/>
        <w:tblCellMar>
          <w:left w:w="0" w:type="dxa"/>
          <w:right w:w="0" w:type="dxa"/>
        </w:tblCellMar>
        <w:tblLook w:val="04A0" w:firstRow="1" w:lastRow="0" w:firstColumn="1" w:lastColumn="0" w:noHBand="0" w:noVBand="1"/>
      </w:tblPr>
      <w:tblGrid>
        <w:gridCol w:w="5920"/>
        <w:gridCol w:w="3856"/>
      </w:tblGrid>
      <w:tr w:rsidR="008340A2" w:rsidRPr="00463527" w14:paraId="5BC0D78C" w14:textId="77777777" w:rsidTr="00B430DC">
        <w:tc>
          <w:tcPr>
            <w:tcW w:w="5920" w:type="dxa"/>
          </w:tcPr>
          <w:p w14:paraId="347C2757" w14:textId="0898D2E2" w:rsidR="00D554C6" w:rsidRPr="00463527" w:rsidRDefault="00D554C6" w:rsidP="00D554C6">
            <w:pPr>
              <w:spacing w:after="0" w:line="240" w:lineRule="auto"/>
              <w:rPr>
                <w:rFonts w:ascii="Arial" w:eastAsia="Times New Roman" w:hAnsi="Arial" w:cs="Arial"/>
                <w:sz w:val="24"/>
                <w:szCs w:val="24"/>
              </w:rPr>
            </w:pPr>
            <w:r w:rsidRPr="00463527">
              <w:rPr>
                <w:b/>
                <w:bCs/>
                <w:i/>
                <w:iCs/>
              </w:rPr>
              <w:t xml:space="preserve">    </w:t>
            </w:r>
            <w:r w:rsidRPr="00463527">
              <w:rPr>
                <w:b/>
                <w:bCs/>
                <w:i/>
                <w:iCs/>
                <w:lang w:val="vi-VN"/>
              </w:rPr>
              <w:t>Nơi nhận:</w:t>
            </w:r>
            <w:r w:rsidRPr="00463527">
              <w:rPr>
                <w:rFonts w:ascii="Arial" w:eastAsia="Times New Roman" w:hAnsi="Arial" w:cs="Arial"/>
                <w:sz w:val="24"/>
                <w:szCs w:val="24"/>
              </w:rPr>
              <w:t> </w:t>
            </w:r>
          </w:p>
          <w:p w14:paraId="21C1572D" w14:textId="7A0F5FFF"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Ủy ban Thường vụ Quốc hội (Báo cáo);</w:t>
            </w:r>
          </w:p>
          <w:p w14:paraId="113A0FAD"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Chính phủ (Báo cáo);</w:t>
            </w:r>
          </w:p>
          <w:p w14:paraId="46C11D63"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Cục Kiểm tra văn bản và Tổ chức thi hành pháp luật - Bộ Tư pháp (Kiểm tra);</w:t>
            </w:r>
          </w:p>
          <w:p w14:paraId="50AB9ED7" w14:textId="77777777" w:rsidR="00B430DC" w:rsidRPr="00463527" w:rsidRDefault="00D554C6" w:rsidP="00B430DC">
            <w:pPr>
              <w:spacing w:after="0" w:line="240" w:lineRule="auto"/>
              <w:rPr>
                <w:rFonts w:eastAsia="Times New Roman" w:cs="Times New Roman"/>
                <w:sz w:val="22"/>
              </w:rPr>
            </w:pPr>
            <w:r w:rsidRPr="00463527">
              <w:rPr>
                <w:rFonts w:cs="Times New Roman"/>
                <w:sz w:val="22"/>
                <w:lang w:val="vi-VN"/>
              </w:rPr>
              <w:t xml:space="preserve">- </w:t>
            </w:r>
            <w:r w:rsidRPr="00463527">
              <w:rPr>
                <w:rFonts w:eastAsia="Times New Roman" w:cs="Times New Roman"/>
                <w:sz w:val="22"/>
              </w:rPr>
              <w:t>Vụ Pháp chế - Bộ Tài chính;</w:t>
            </w:r>
          </w:p>
          <w:p w14:paraId="53A483DA" w14:textId="4C1159B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Thường trực Tỉnh ủy (Báo cáo);</w:t>
            </w:r>
          </w:p>
          <w:p w14:paraId="696320D4"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Thường trực HĐND tỉnh;</w:t>
            </w:r>
          </w:p>
          <w:p w14:paraId="1AEF4EAB"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Ủy ban nhân dân tỉnh;</w:t>
            </w:r>
          </w:p>
          <w:p w14:paraId="69A9ADF1"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Đoàn đại biểu Quốc hội tỉnh;</w:t>
            </w:r>
          </w:p>
          <w:p w14:paraId="2D82DCC1"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Ủy ban MTTQ tỉnh;</w:t>
            </w:r>
          </w:p>
          <w:p w14:paraId="105BA8AA"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Các đại biểu HĐND tỉnh Khóa XV;</w:t>
            </w:r>
          </w:p>
          <w:p w14:paraId="27623F5A"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Văn phòng: Tỉnh ủy, Ủy ban nhân dân tỉnh;</w:t>
            </w:r>
          </w:p>
          <w:p w14:paraId="7F251F02"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Văn phòng Đoàn ĐBQH và HĐND tỉnh;</w:t>
            </w:r>
          </w:p>
          <w:p w14:paraId="4E237C39"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Các sở, ban, ngành của tỉnh;</w:t>
            </w:r>
          </w:p>
          <w:p w14:paraId="42617125"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TT HĐND, UBND các xã, phường;</w:t>
            </w:r>
          </w:p>
          <w:p w14:paraId="2F3E7B7F" w14:textId="77777777" w:rsidR="00D554C6" w:rsidRPr="00463527" w:rsidRDefault="00D554C6" w:rsidP="00B430DC">
            <w:pPr>
              <w:spacing w:after="0" w:line="240" w:lineRule="auto"/>
              <w:rPr>
                <w:rFonts w:eastAsia="Times New Roman" w:cs="Times New Roman"/>
                <w:sz w:val="22"/>
              </w:rPr>
            </w:pPr>
            <w:r w:rsidRPr="00463527">
              <w:rPr>
                <w:rFonts w:eastAsia="Times New Roman" w:cs="Times New Roman"/>
                <w:sz w:val="22"/>
              </w:rPr>
              <w:t>- Báo và phát thanh, truyền hình Thái Nguyên; Trung tâm Thông tin tỉnh;</w:t>
            </w:r>
          </w:p>
          <w:p w14:paraId="2C3459DE" w14:textId="59660B59" w:rsidR="00D554C6" w:rsidRPr="00463527" w:rsidRDefault="00D554C6" w:rsidP="00B430DC">
            <w:pPr>
              <w:spacing w:after="0" w:line="240" w:lineRule="auto"/>
              <w:rPr>
                <w:rFonts w:cs="Times New Roman"/>
                <w:b/>
                <w:bCs/>
                <w:szCs w:val="28"/>
                <w:lang w:val="vi-VN"/>
              </w:rPr>
            </w:pPr>
            <w:r w:rsidRPr="00463527">
              <w:rPr>
                <w:rFonts w:eastAsia="Times New Roman" w:cs="Times New Roman"/>
                <w:sz w:val="22"/>
              </w:rPr>
              <w:t>- Lưu: VT, CTHĐND.</w:t>
            </w:r>
          </w:p>
        </w:tc>
        <w:tc>
          <w:tcPr>
            <w:tcW w:w="3856" w:type="dxa"/>
            <w:tcMar>
              <w:top w:w="0" w:type="dxa"/>
              <w:left w:w="108" w:type="dxa"/>
              <w:bottom w:w="0" w:type="dxa"/>
              <w:right w:w="108" w:type="dxa"/>
            </w:tcMar>
          </w:tcPr>
          <w:p w14:paraId="4C2B042E" w14:textId="1447A495" w:rsidR="00D554C6" w:rsidRPr="00463527" w:rsidRDefault="00D554C6" w:rsidP="00E3104E">
            <w:pPr>
              <w:spacing w:line="240" w:lineRule="auto"/>
              <w:jc w:val="center"/>
              <w:rPr>
                <w:b/>
                <w:bCs/>
              </w:rPr>
            </w:pPr>
            <w:r w:rsidRPr="00463527">
              <w:rPr>
                <w:lang w:val="vi-VN"/>
              </w:rPr>
              <w:br/>
            </w:r>
            <w:r w:rsidR="00C77B2C" w:rsidRPr="00463527">
              <w:rPr>
                <w:b/>
                <w:bCs/>
              </w:rPr>
              <w:t>CHỦ TỊCH</w:t>
            </w:r>
          </w:p>
          <w:p w14:paraId="1B81A80C" w14:textId="58188583" w:rsidR="00C77B2C" w:rsidRPr="00463527" w:rsidRDefault="00C77B2C" w:rsidP="00E3104E">
            <w:pPr>
              <w:spacing w:line="240" w:lineRule="auto"/>
              <w:jc w:val="center"/>
              <w:rPr>
                <w:b/>
                <w:bCs/>
              </w:rPr>
            </w:pPr>
          </w:p>
          <w:p w14:paraId="3FC6D26C" w14:textId="49835F49" w:rsidR="00C77B2C" w:rsidRPr="00463527" w:rsidRDefault="00C77B2C" w:rsidP="00E3104E">
            <w:pPr>
              <w:spacing w:line="240" w:lineRule="auto"/>
              <w:jc w:val="center"/>
              <w:rPr>
                <w:b/>
                <w:bCs/>
              </w:rPr>
            </w:pPr>
          </w:p>
          <w:p w14:paraId="54E4C405" w14:textId="6740E75B" w:rsidR="00C77B2C" w:rsidRPr="00463527" w:rsidRDefault="00C77B2C" w:rsidP="00E3104E">
            <w:pPr>
              <w:spacing w:line="240" w:lineRule="auto"/>
              <w:jc w:val="center"/>
              <w:rPr>
                <w:b/>
                <w:bCs/>
              </w:rPr>
            </w:pPr>
          </w:p>
          <w:p w14:paraId="47D3F56E" w14:textId="640C4E0F" w:rsidR="00C77B2C" w:rsidRPr="00463527" w:rsidRDefault="00C77B2C" w:rsidP="00E3104E">
            <w:pPr>
              <w:spacing w:line="240" w:lineRule="auto"/>
              <w:jc w:val="center"/>
              <w:rPr>
                <w:b/>
                <w:bCs/>
              </w:rPr>
            </w:pPr>
            <w:r w:rsidRPr="00463527">
              <w:rPr>
                <w:b/>
                <w:bCs/>
              </w:rPr>
              <w:t xml:space="preserve">Bùi </w:t>
            </w:r>
            <w:r w:rsidR="00E3104E" w:rsidRPr="00463527">
              <w:rPr>
                <w:b/>
                <w:bCs/>
              </w:rPr>
              <w:t>V</w:t>
            </w:r>
            <w:r w:rsidRPr="00463527">
              <w:rPr>
                <w:b/>
                <w:bCs/>
              </w:rPr>
              <w:t>ăn Lương</w:t>
            </w:r>
          </w:p>
          <w:p w14:paraId="349A1E42" w14:textId="3F975E74" w:rsidR="00D554C6" w:rsidRPr="00463527" w:rsidRDefault="00D554C6" w:rsidP="00D554C6">
            <w:pPr>
              <w:spacing w:line="240" w:lineRule="auto"/>
            </w:pPr>
          </w:p>
        </w:tc>
      </w:tr>
    </w:tbl>
    <w:p w14:paraId="1019FF23" w14:textId="77777777" w:rsidR="00E8738E" w:rsidRPr="00463527" w:rsidRDefault="00E8738E" w:rsidP="00E8738E">
      <w:pPr>
        <w:pStyle w:val="NormalWeb"/>
        <w:shd w:val="clear" w:color="auto" w:fill="FFFFFF"/>
        <w:spacing w:before="80" w:after="80" w:line="264" w:lineRule="auto"/>
        <w:ind w:firstLine="720"/>
        <w:jc w:val="both"/>
        <w:rPr>
          <w:i/>
          <w:iCs/>
          <w:spacing w:val="-2"/>
          <w:sz w:val="28"/>
          <w:szCs w:val="28"/>
        </w:rPr>
      </w:pPr>
    </w:p>
    <w:p w14:paraId="505D9D0F" w14:textId="77777777" w:rsidR="00E8738E" w:rsidRPr="00463527" w:rsidRDefault="00E8738E" w:rsidP="00E8738E">
      <w:pPr>
        <w:pStyle w:val="NormalWeb"/>
        <w:shd w:val="clear" w:color="auto" w:fill="FFFFFF"/>
        <w:spacing w:before="80" w:after="80" w:line="264" w:lineRule="auto"/>
        <w:ind w:firstLine="720"/>
        <w:jc w:val="both"/>
        <w:rPr>
          <w:i/>
          <w:iCs/>
          <w:sz w:val="28"/>
          <w:szCs w:val="28"/>
        </w:rPr>
      </w:pPr>
    </w:p>
    <w:p w14:paraId="325F1CE5" w14:textId="77777777" w:rsidR="00E8738E" w:rsidRPr="00463527" w:rsidRDefault="00E8738E" w:rsidP="00E8738E">
      <w:pPr>
        <w:spacing w:before="120" w:after="120"/>
        <w:ind w:firstLine="720"/>
        <w:jc w:val="both"/>
        <w:rPr>
          <w:sz w:val="8"/>
          <w:szCs w:val="28"/>
        </w:rPr>
      </w:pPr>
    </w:p>
    <w:p w14:paraId="05E44BDF" w14:textId="77777777" w:rsidR="00E8738E" w:rsidRPr="00463527" w:rsidRDefault="00E8738E" w:rsidP="00E8738E">
      <w:pPr>
        <w:spacing w:before="120" w:line="320" w:lineRule="exact"/>
        <w:rPr>
          <w:b/>
          <w:snapToGrid w:val="0"/>
          <w:szCs w:val="28"/>
          <w:lang w:val="nl-NL"/>
        </w:rPr>
      </w:pPr>
    </w:p>
    <w:p w14:paraId="223F52DA" w14:textId="77777777" w:rsidR="00E8738E" w:rsidRPr="00463527" w:rsidRDefault="00E8738E" w:rsidP="00E8738E">
      <w:pPr>
        <w:rPr>
          <w:szCs w:val="28"/>
        </w:rPr>
      </w:pPr>
    </w:p>
    <w:p w14:paraId="424BBFD1" w14:textId="6F0A8F5D" w:rsidR="00D61439" w:rsidRPr="00463527" w:rsidRDefault="00D61439">
      <w:pPr>
        <w:rPr>
          <w:szCs w:val="28"/>
        </w:rPr>
      </w:pPr>
    </w:p>
    <w:p w14:paraId="3CC09EEB" w14:textId="77777777" w:rsidR="00E8738E" w:rsidRPr="00463527" w:rsidRDefault="00E8738E" w:rsidP="00D61439">
      <w:pPr>
        <w:shd w:val="clear" w:color="auto" w:fill="FFFFFF"/>
        <w:spacing w:after="0" w:line="234" w:lineRule="atLeast"/>
        <w:jc w:val="center"/>
        <w:rPr>
          <w:rFonts w:eastAsia="Times New Roman" w:cs="Times New Roman"/>
          <w:b/>
          <w:bCs/>
          <w:szCs w:val="28"/>
        </w:rPr>
      </w:pPr>
    </w:p>
    <w:p w14:paraId="66947411" w14:textId="77777777" w:rsidR="00E8738E" w:rsidRPr="00463527" w:rsidRDefault="00E8738E" w:rsidP="00D61439">
      <w:pPr>
        <w:shd w:val="clear" w:color="auto" w:fill="FFFFFF"/>
        <w:spacing w:after="0" w:line="234" w:lineRule="atLeast"/>
        <w:jc w:val="center"/>
        <w:rPr>
          <w:rFonts w:eastAsia="Times New Roman" w:cs="Times New Roman"/>
          <w:b/>
          <w:bCs/>
          <w:szCs w:val="28"/>
        </w:rPr>
      </w:pPr>
    </w:p>
    <w:p w14:paraId="698686EA" w14:textId="7EDE30BC" w:rsidR="00E8738E" w:rsidRPr="00463527" w:rsidRDefault="00E8738E" w:rsidP="00D61439">
      <w:pPr>
        <w:shd w:val="clear" w:color="auto" w:fill="FFFFFF"/>
        <w:spacing w:after="0" w:line="234" w:lineRule="atLeast"/>
        <w:jc w:val="center"/>
        <w:rPr>
          <w:rFonts w:eastAsia="Times New Roman" w:cs="Times New Roman"/>
          <w:b/>
          <w:bCs/>
          <w:szCs w:val="28"/>
        </w:rPr>
      </w:pPr>
    </w:p>
    <w:p w14:paraId="2D009143" w14:textId="09D17FA6" w:rsidR="00D554C6" w:rsidRPr="00463527" w:rsidRDefault="00D554C6" w:rsidP="00D61439">
      <w:pPr>
        <w:shd w:val="clear" w:color="auto" w:fill="FFFFFF"/>
        <w:spacing w:after="0" w:line="234" w:lineRule="atLeast"/>
        <w:jc w:val="center"/>
        <w:rPr>
          <w:rFonts w:eastAsia="Times New Roman" w:cs="Times New Roman"/>
          <w:b/>
          <w:bCs/>
          <w:szCs w:val="28"/>
        </w:rPr>
      </w:pPr>
    </w:p>
    <w:p w14:paraId="451AC1A5" w14:textId="77777777" w:rsidR="00D554C6" w:rsidRPr="00463527" w:rsidRDefault="00D554C6" w:rsidP="00D61439">
      <w:pPr>
        <w:shd w:val="clear" w:color="auto" w:fill="FFFFFF"/>
        <w:spacing w:after="0" w:line="234" w:lineRule="atLeast"/>
        <w:jc w:val="center"/>
        <w:rPr>
          <w:rFonts w:eastAsia="Times New Roman" w:cs="Times New Roman"/>
          <w:b/>
          <w:bCs/>
          <w:szCs w:val="28"/>
        </w:rPr>
      </w:pPr>
    </w:p>
    <w:p w14:paraId="42A71769" w14:textId="77777777" w:rsidR="00E8738E" w:rsidRPr="00463527" w:rsidRDefault="00E8738E" w:rsidP="00D61439">
      <w:pPr>
        <w:shd w:val="clear" w:color="auto" w:fill="FFFFFF"/>
        <w:spacing w:after="0" w:line="234" w:lineRule="atLeast"/>
        <w:jc w:val="center"/>
        <w:rPr>
          <w:rFonts w:eastAsia="Times New Roman" w:cs="Times New Roman"/>
          <w:b/>
          <w:bCs/>
          <w:szCs w:val="28"/>
        </w:rPr>
      </w:pPr>
    </w:p>
    <w:sectPr w:rsidR="00E8738E" w:rsidRPr="00463527" w:rsidSect="000F017D">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F733" w14:textId="77777777" w:rsidR="005C7E91" w:rsidRDefault="005C7E91" w:rsidP="00F3190C">
      <w:pPr>
        <w:spacing w:after="0" w:line="240" w:lineRule="auto"/>
      </w:pPr>
      <w:r>
        <w:separator/>
      </w:r>
    </w:p>
  </w:endnote>
  <w:endnote w:type="continuationSeparator" w:id="0">
    <w:p w14:paraId="7170CE7B" w14:textId="77777777" w:rsidR="005C7E91" w:rsidRDefault="005C7E91" w:rsidP="00F3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F320" w14:textId="77777777" w:rsidR="005C7E91" w:rsidRDefault="005C7E91" w:rsidP="00F3190C">
      <w:pPr>
        <w:spacing w:after="0" w:line="240" w:lineRule="auto"/>
      </w:pPr>
      <w:r>
        <w:separator/>
      </w:r>
    </w:p>
  </w:footnote>
  <w:footnote w:type="continuationSeparator" w:id="0">
    <w:p w14:paraId="3F8F1F8A" w14:textId="77777777" w:rsidR="005C7E91" w:rsidRDefault="005C7E91" w:rsidP="00F3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516868"/>
      <w:docPartObj>
        <w:docPartGallery w:val="Page Numbers (Top of Page)"/>
        <w:docPartUnique/>
      </w:docPartObj>
    </w:sdtPr>
    <w:sdtEndPr>
      <w:rPr>
        <w:noProof/>
      </w:rPr>
    </w:sdtEndPr>
    <w:sdtContent>
      <w:p w14:paraId="4817EF1B" w14:textId="09D5065C" w:rsidR="00F3190C" w:rsidRDefault="00F319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D9F2AC" w14:textId="77777777" w:rsidR="00F3190C" w:rsidRDefault="00F3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F6348"/>
    <w:multiLevelType w:val="hybridMultilevel"/>
    <w:tmpl w:val="C346CD80"/>
    <w:lvl w:ilvl="0" w:tplc="37369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764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39"/>
    <w:rsid w:val="0001220E"/>
    <w:rsid w:val="00050410"/>
    <w:rsid w:val="00083879"/>
    <w:rsid w:val="000840F8"/>
    <w:rsid w:val="000B5719"/>
    <w:rsid w:val="000C039C"/>
    <w:rsid w:val="000C36A2"/>
    <w:rsid w:val="000C54CD"/>
    <w:rsid w:val="000D2D09"/>
    <w:rsid w:val="000F017D"/>
    <w:rsid w:val="000F3C1E"/>
    <w:rsid w:val="00101F65"/>
    <w:rsid w:val="001C2648"/>
    <w:rsid w:val="001C6EF2"/>
    <w:rsid w:val="001D1438"/>
    <w:rsid w:val="00236CF4"/>
    <w:rsid w:val="0024037C"/>
    <w:rsid w:val="00253993"/>
    <w:rsid w:val="002647E4"/>
    <w:rsid w:val="002A11A4"/>
    <w:rsid w:val="002A2DD7"/>
    <w:rsid w:val="002B02B4"/>
    <w:rsid w:val="002C095D"/>
    <w:rsid w:val="002D0810"/>
    <w:rsid w:val="00311596"/>
    <w:rsid w:val="0039647B"/>
    <w:rsid w:val="0039656F"/>
    <w:rsid w:val="003A5336"/>
    <w:rsid w:val="00412E81"/>
    <w:rsid w:val="00425753"/>
    <w:rsid w:val="00463527"/>
    <w:rsid w:val="00577973"/>
    <w:rsid w:val="005B1902"/>
    <w:rsid w:val="005B21A2"/>
    <w:rsid w:val="005C7E91"/>
    <w:rsid w:val="005D3202"/>
    <w:rsid w:val="00652414"/>
    <w:rsid w:val="00656539"/>
    <w:rsid w:val="00696337"/>
    <w:rsid w:val="006D5C7D"/>
    <w:rsid w:val="00723390"/>
    <w:rsid w:val="00735A82"/>
    <w:rsid w:val="007563B3"/>
    <w:rsid w:val="00767846"/>
    <w:rsid w:val="00791DC8"/>
    <w:rsid w:val="00806047"/>
    <w:rsid w:val="00816F52"/>
    <w:rsid w:val="008340A2"/>
    <w:rsid w:val="008B1F9B"/>
    <w:rsid w:val="009220C7"/>
    <w:rsid w:val="00952B34"/>
    <w:rsid w:val="00955054"/>
    <w:rsid w:val="00970868"/>
    <w:rsid w:val="00976673"/>
    <w:rsid w:val="0098331D"/>
    <w:rsid w:val="00984DD5"/>
    <w:rsid w:val="009A4438"/>
    <w:rsid w:val="009D681E"/>
    <w:rsid w:val="009F66A7"/>
    <w:rsid w:val="00A27C0C"/>
    <w:rsid w:val="00A40EC1"/>
    <w:rsid w:val="00AA0533"/>
    <w:rsid w:val="00AA237A"/>
    <w:rsid w:val="00AA568E"/>
    <w:rsid w:val="00AF4112"/>
    <w:rsid w:val="00B430DC"/>
    <w:rsid w:val="00B921A4"/>
    <w:rsid w:val="00C438C3"/>
    <w:rsid w:val="00C5318B"/>
    <w:rsid w:val="00C61712"/>
    <w:rsid w:val="00C77B2C"/>
    <w:rsid w:val="00CF545B"/>
    <w:rsid w:val="00D41746"/>
    <w:rsid w:val="00D554C6"/>
    <w:rsid w:val="00D61439"/>
    <w:rsid w:val="00D75D4F"/>
    <w:rsid w:val="00DB338C"/>
    <w:rsid w:val="00DF505F"/>
    <w:rsid w:val="00E04CB5"/>
    <w:rsid w:val="00E16E43"/>
    <w:rsid w:val="00E3104E"/>
    <w:rsid w:val="00E77DD7"/>
    <w:rsid w:val="00E8738E"/>
    <w:rsid w:val="00EB2BF8"/>
    <w:rsid w:val="00EB5F82"/>
    <w:rsid w:val="00EC333C"/>
    <w:rsid w:val="00ED1CC5"/>
    <w:rsid w:val="00EF72F8"/>
    <w:rsid w:val="00F064BB"/>
    <w:rsid w:val="00F1715C"/>
    <w:rsid w:val="00F3190C"/>
    <w:rsid w:val="00F3612A"/>
    <w:rsid w:val="00FA3735"/>
    <w:rsid w:val="00FA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7155"/>
  <w15:chartTrackingRefBased/>
  <w15:docId w15:val="{F8EC86F6-C599-4E2D-AE69-33859085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9656F"/>
    <w:pPr>
      <w:spacing w:after="0" w:line="312" w:lineRule="auto"/>
      <w:ind w:firstLine="720"/>
      <w:jc w:val="both"/>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39656F"/>
    <w:rPr>
      <w:rFonts w:ascii=".VnTime" w:eastAsia="Times New Roman" w:hAnsi=".VnTime" w:cs="Times New Roman"/>
      <w:szCs w:val="24"/>
    </w:rPr>
  </w:style>
  <w:style w:type="paragraph" w:styleId="BodyText3">
    <w:name w:val="Body Text 3"/>
    <w:basedOn w:val="Normal"/>
    <w:link w:val="BodyText3Char"/>
    <w:rsid w:val="0039656F"/>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39656F"/>
    <w:rPr>
      <w:rFonts w:ascii=".VnTime" w:eastAsia="Times New Roman" w:hAnsi=".VnTime" w:cs="Times New Roman"/>
      <w:sz w:val="16"/>
      <w:szCs w:val="16"/>
    </w:rPr>
  </w:style>
  <w:style w:type="paragraph" w:customStyle="1" w:styleId="Char">
    <w:name w:val="Char"/>
    <w:basedOn w:val="Normal"/>
    <w:autoRedefine/>
    <w:rsid w:val="0039656F"/>
    <w:pPr>
      <w:spacing w:line="240" w:lineRule="exact"/>
    </w:pPr>
    <w:rPr>
      <w:rFonts w:ascii="Verdana" w:eastAsia="Times New Roman" w:hAnsi="Verdana" w:cs="Verdana"/>
      <w:sz w:val="20"/>
      <w:szCs w:val="20"/>
    </w:rPr>
  </w:style>
  <w:style w:type="paragraph" w:styleId="NormalWeb">
    <w:name w:val="Normal (Web)"/>
    <w:basedOn w:val="Normal"/>
    <w:link w:val="NormalWebChar"/>
    <w:uiPriority w:val="99"/>
    <w:rsid w:val="0039656F"/>
    <w:pPr>
      <w:spacing w:after="0" w:line="312" w:lineRule="auto"/>
    </w:pPr>
    <w:rPr>
      <w:rFonts w:eastAsia="Times New Roman" w:cs="Times New Roman"/>
      <w:sz w:val="24"/>
      <w:szCs w:val="24"/>
    </w:rPr>
  </w:style>
  <w:style w:type="character" w:customStyle="1" w:styleId="NormalWebChar">
    <w:name w:val="Normal (Web) Char"/>
    <w:link w:val="NormalWeb"/>
    <w:uiPriority w:val="99"/>
    <w:locked/>
    <w:rsid w:val="0039656F"/>
    <w:rPr>
      <w:rFonts w:eastAsia="Times New Roman" w:cs="Times New Roman"/>
      <w:sz w:val="24"/>
      <w:szCs w:val="24"/>
    </w:rPr>
  </w:style>
  <w:style w:type="paragraph" w:styleId="Header">
    <w:name w:val="header"/>
    <w:basedOn w:val="Normal"/>
    <w:link w:val="HeaderChar"/>
    <w:uiPriority w:val="99"/>
    <w:unhideWhenUsed/>
    <w:rsid w:val="00F3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90C"/>
  </w:style>
  <w:style w:type="paragraph" w:styleId="Footer">
    <w:name w:val="footer"/>
    <w:basedOn w:val="Normal"/>
    <w:link w:val="FooterChar"/>
    <w:uiPriority w:val="99"/>
    <w:unhideWhenUsed/>
    <w:rsid w:val="00F3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90C"/>
  </w:style>
  <w:style w:type="character" w:styleId="LineNumber">
    <w:name w:val="line number"/>
    <w:basedOn w:val="DefaultParagraphFont"/>
    <w:uiPriority w:val="99"/>
    <w:semiHidden/>
    <w:unhideWhenUsed/>
    <w:rsid w:val="00AF4112"/>
  </w:style>
  <w:style w:type="character" w:styleId="CommentReference">
    <w:name w:val="annotation reference"/>
    <w:basedOn w:val="DefaultParagraphFont"/>
    <w:uiPriority w:val="99"/>
    <w:semiHidden/>
    <w:unhideWhenUsed/>
    <w:rsid w:val="00EB5F82"/>
    <w:rPr>
      <w:sz w:val="16"/>
      <w:szCs w:val="16"/>
    </w:rPr>
  </w:style>
  <w:style w:type="paragraph" w:styleId="CommentText">
    <w:name w:val="annotation text"/>
    <w:basedOn w:val="Normal"/>
    <w:link w:val="CommentTextChar"/>
    <w:uiPriority w:val="99"/>
    <w:semiHidden/>
    <w:unhideWhenUsed/>
    <w:rsid w:val="00EB5F82"/>
    <w:pPr>
      <w:spacing w:line="240" w:lineRule="auto"/>
    </w:pPr>
    <w:rPr>
      <w:sz w:val="20"/>
      <w:szCs w:val="20"/>
    </w:rPr>
  </w:style>
  <w:style w:type="character" w:customStyle="1" w:styleId="CommentTextChar">
    <w:name w:val="Comment Text Char"/>
    <w:basedOn w:val="DefaultParagraphFont"/>
    <w:link w:val="CommentText"/>
    <w:uiPriority w:val="99"/>
    <w:semiHidden/>
    <w:rsid w:val="00EB5F82"/>
    <w:rPr>
      <w:sz w:val="20"/>
      <w:szCs w:val="20"/>
    </w:rPr>
  </w:style>
  <w:style w:type="paragraph" w:styleId="CommentSubject">
    <w:name w:val="annotation subject"/>
    <w:basedOn w:val="CommentText"/>
    <w:next w:val="CommentText"/>
    <w:link w:val="CommentSubjectChar"/>
    <w:uiPriority w:val="99"/>
    <w:semiHidden/>
    <w:unhideWhenUsed/>
    <w:rsid w:val="00EB5F82"/>
    <w:rPr>
      <w:b/>
      <w:bCs/>
    </w:rPr>
  </w:style>
  <w:style w:type="character" w:customStyle="1" w:styleId="CommentSubjectChar">
    <w:name w:val="Comment Subject Char"/>
    <w:basedOn w:val="CommentTextChar"/>
    <w:link w:val="CommentSubject"/>
    <w:uiPriority w:val="99"/>
    <w:semiHidden/>
    <w:rsid w:val="00EB5F82"/>
    <w:rPr>
      <w:b/>
      <w:bCs/>
      <w:sz w:val="20"/>
      <w:szCs w:val="20"/>
    </w:rPr>
  </w:style>
  <w:style w:type="paragraph" w:styleId="ListParagraph">
    <w:name w:val="List Paragraph"/>
    <w:basedOn w:val="Normal"/>
    <w:uiPriority w:val="34"/>
    <w:qFormat/>
    <w:rsid w:val="00F17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00946">
      <w:bodyDiv w:val="1"/>
      <w:marLeft w:val="0"/>
      <w:marRight w:val="0"/>
      <w:marTop w:val="0"/>
      <w:marBottom w:val="0"/>
      <w:divBdr>
        <w:top w:val="none" w:sz="0" w:space="0" w:color="auto"/>
        <w:left w:val="none" w:sz="0" w:space="0" w:color="auto"/>
        <w:bottom w:val="none" w:sz="0" w:space="0" w:color="auto"/>
        <w:right w:val="none" w:sz="0" w:space="0" w:color="auto"/>
      </w:divBdr>
    </w:div>
    <w:div w:id="19520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BB75-193A-4AFC-B3BD-9274E821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2026-05-13T02:21:00Z</cp:lastPrinted>
  <dcterms:created xsi:type="dcterms:W3CDTF">2026-05-19T01:10:00Z</dcterms:created>
  <dcterms:modified xsi:type="dcterms:W3CDTF">2026-05-19T03:04:00Z</dcterms:modified>
</cp:coreProperties>
</file>